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94CDD" w14:textId="6C36B815" w:rsidR="00F57042" w:rsidRDefault="00F57042" w:rsidP="00CF2315">
      <w:pPr>
        <w:pStyle w:val="ArticleTitle"/>
        <w:rPr>
          <w:lang w:eastAsia="zh-CN"/>
        </w:rPr>
      </w:pPr>
      <w:r>
        <w:rPr>
          <w:rFonts w:hint="eastAsia"/>
          <w:lang w:eastAsia="zh-CN"/>
        </w:rPr>
        <w:t>S</w:t>
      </w:r>
      <w:r>
        <w:rPr>
          <w:lang w:eastAsia="zh-CN"/>
        </w:rPr>
        <w:t>upplementary Material</w:t>
      </w:r>
    </w:p>
    <w:p w14:paraId="402636F0" w14:textId="1247C1BB" w:rsidR="00B472F5" w:rsidRDefault="00F57042" w:rsidP="00DF58B4">
      <w:pPr>
        <w:pStyle w:val="ArticleTitle"/>
        <w:rPr>
          <w:rFonts w:ascii="Arial" w:hAnsi="Arial" w:cs="Arial"/>
        </w:rPr>
      </w:pPr>
      <w:r w:rsidRPr="00F57042">
        <w:t>Generating a sub-nm-confined optical field</w:t>
      </w:r>
      <w:r w:rsidR="00F9124C">
        <w:t xml:space="preserve"> in a </w:t>
      </w:r>
      <w:proofErr w:type="spellStart"/>
      <w:r w:rsidR="00F9124C">
        <w:t>nano</w:t>
      </w:r>
      <w:proofErr w:type="spellEnd"/>
      <w:r w:rsidR="00F9124C">
        <w:t>-slit waveguiding mode</w:t>
      </w:r>
    </w:p>
    <w:p w14:paraId="431BFDC2" w14:textId="44119C08" w:rsidR="00F57042" w:rsidRPr="00B03DEA" w:rsidRDefault="00F57042" w:rsidP="00F57042">
      <w:pPr>
        <w:pStyle w:val="AuthorNames"/>
      </w:pPr>
      <w:r>
        <w:t xml:space="preserve">Liu </w:t>
      </w:r>
      <w:proofErr w:type="spellStart"/>
      <w:r>
        <w:t>Yang</w:t>
      </w:r>
      <w:r w:rsidRPr="00B03DEA">
        <w:t>,</w:t>
      </w:r>
      <w:r w:rsidRPr="00B03DEA">
        <w:rPr>
          <w:vertAlign w:val="superscript"/>
        </w:rPr>
        <w:t>a</w:t>
      </w:r>
      <w:proofErr w:type="spellEnd"/>
      <w:r w:rsidRPr="00AB5EBE">
        <w:rPr>
          <w:vertAlign w:val="superscript"/>
        </w:rPr>
        <w:t>†</w:t>
      </w:r>
      <w:r w:rsidRPr="00B03DEA">
        <w:t xml:space="preserve"> </w:t>
      </w:r>
      <w:r>
        <w:t xml:space="preserve"> </w:t>
      </w:r>
      <w:proofErr w:type="spellStart"/>
      <w:r>
        <w:t>Zhanke</w:t>
      </w:r>
      <w:proofErr w:type="spellEnd"/>
      <w:r>
        <w:t xml:space="preserve"> </w:t>
      </w:r>
      <w:proofErr w:type="spellStart"/>
      <w:r>
        <w:t>Zhou</w:t>
      </w:r>
      <w:r w:rsidRPr="00B03DEA">
        <w:t>,</w:t>
      </w:r>
      <w:r w:rsidRPr="00B03DEA">
        <w:rPr>
          <w:vertAlign w:val="superscript"/>
        </w:rPr>
        <w:t>a</w:t>
      </w:r>
      <w:proofErr w:type="spellEnd"/>
      <w:r w:rsidRPr="00AB5EBE">
        <w:rPr>
          <w:vertAlign w:val="superscript"/>
        </w:rPr>
        <w:t>†</w:t>
      </w:r>
      <w:r w:rsidRPr="00B03DEA">
        <w:t xml:space="preserve"> </w:t>
      </w:r>
      <w:r w:rsidR="00F73F0F">
        <w:t xml:space="preserve">Hao </w:t>
      </w:r>
      <w:proofErr w:type="spellStart"/>
      <w:r w:rsidR="00F73F0F">
        <w:t>Wu,</w:t>
      </w:r>
      <w:r w:rsidR="00F73F0F">
        <w:rPr>
          <w:vertAlign w:val="superscript"/>
        </w:rPr>
        <w:t>a</w:t>
      </w:r>
      <w:proofErr w:type="spellEnd"/>
      <w:r w:rsidR="00F73F0F">
        <w:rPr>
          <w:vertAlign w:val="superscript"/>
        </w:rPr>
        <w:t xml:space="preserve"> </w:t>
      </w:r>
      <w:proofErr w:type="spellStart"/>
      <w:r w:rsidR="00C72842">
        <w:t>Hongliang</w:t>
      </w:r>
      <w:proofErr w:type="spellEnd"/>
      <w:r w:rsidR="00C72842">
        <w:t xml:space="preserve"> </w:t>
      </w:r>
      <w:proofErr w:type="spellStart"/>
      <w:r w:rsidR="00C72842">
        <w:t>Dang,</w:t>
      </w:r>
      <w:r w:rsidR="00C72842">
        <w:rPr>
          <w:vertAlign w:val="superscript"/>
        </w:rPr>
        <w:t>a</w:t>
      </w:r>
      <w:proofErr w:type="spellEnd"/>
      <w:r w:rsidR="00C72842" w:rsidRPr="00C0299B">
        <w:t xml:space="preserve"> </w:t>
      </w:r>
      <w:proofErr w:type="spellStart"/>
      <w:r w:rsidRPr="00C0299B">
        <w:t>Y</w:t>
      </w:r>
      <w:r>
        <w:t>uxin</w:t>
      </w:r>
      <w:proofErr w:type="spellEnd"/>
      <w:r w:rsidRPr="00C0299B">
        <w:t xml:space="preserve"> </w:t>
      </w:r>
      <w:proofErr w:type="spellStart"/>
      <w:r w:rsidRPr="00C0299B">
        <w:t>Y</w:t>
      </w:r>
      <w:r>
        <w:t>ang</w:t>
      </w:r>
      <w:r w:rsidRPr="00B03DEA">
        <w:t>,</w:t>
      </w:r>
      <w:r>
        <w:rPr>
          <w:vertAlign w:val="superscript"/>
        </w:rPr>
        <w:t>a</w:t>
      </w:r>
      <w:proofErr w:type="spellEnd"/>
      <w:r w:rsidRPr="00B03DEA">
        <w:t xml:space="preserve"> </w:t>
      </w:r>
      <w:proofErr w:type="spellStart"/>
      <w:r>
        <w:t>Jiaxin</w:t>
      </w:r>
      <w:proofErr w:type="spellEnd"/>
      <w:r>
        <w:t xml:space="preserve"> </w:t>
      </w:r>
      <w:proofErr w:type="spellStart"/>
      <w:r>
        <w:t>Gao,</w:t>
      </w:r>
      <w:r>
        <w:rPr>
          <w:vertAlign w:val="superscript"/>
        </w:rPr>
        <w:t>a</w:t>
      </w:r>
      <w:proofErr w:type="spellEnd"/>
      <w:r>
        <w:rPr>
          <w:vertAlign w:val="superscript"/>
        </w:rPr>
        <w:t xml:space="preserve"> </w:t>
      </w:r>
      <w:r>
        <w:t xml:space="preserve">Xin </w:t>
      </w:r>
      <w:proofErr w:type="spellStart"/>
      <w:r>
        <w:t>Guo,</w:t>
      </w:r>
      <w:r>
        <w:rPr>
          <w:vertAlign w:val="superscript"/>
        </w:rPr>
        <w:t>a,</w:t>
      </w:r>
      <w:r w:rsidR="00095F90">
        <w:rPr>
          <w:vertAlign w:val="superscript"/>
        </w:rPr>
        <w:t>b</w:t>
      </w:r>
      <w:proofErr w:type="spellEnd"/>
      <w:r>
        <w:t xml:space="preserve"> Pan </w:t>
      </w:r>
      <w:proofErr w:type="spellStart"/>
      <w:r>
        <w:t>Wang,</w:t>
      </w:r>
      <w:r>
        <w:rPr>
          <w:vertAlign w:val="superscript"/>
        </w:rPr>
        <w:t>a,</w:t>
      </w:r>
      <w:r w:rsidR="00095F90">
        <w:rPr>
          <w:vertAlign w:val="superscript"/>
        </w:rPr>
        <w:t>b</w:t>
      </w:r>
      <w:proofErr w:type="spellEnd"/>
      <w:r>
        <w:t xml:space="preserve"> </w:t>
      </w:r>
      <w:proofErr w:type="spellStart"/>
      <w:r>
        <w:t>Limin</w:t>
      </w:r>
      <w:proofErr w:type="spellEnd"/>
      <w:r>
        <w:t xml:space="preserve"> </w:t>
      </w:r>
      <w:proofErr w:type="spellStart"/>
      <w:r>
        <w:t>Tong</w:t>
      </w:r>
      <w:r w:rsidRPr="00B03DEA">
        <w:rPr>
          <w:vertAlign w:val="superscript"/>
        </w:rPr>
        <w:t>a,</w:t>
      </w:r>
      <w:r w:rsidR="00723100">
        <w:rPr>
          <w:vertAlign w:val="superscript"/>
        </w:rPr>
        <w:t>b,</w:t>
      </w:r>
      <w:r w:rsidR="00C72842">
        <w:rPr>
          <w:vertAlign w:val="superscript"/>
        </w:rPr>
        <w:t>c</w:t>
      </w:r>
      <w:proofErr w:type="spellEnd"/>
      <w:r>
        <w:rPr>
          <w:vertAlign w:val="superscript"/>
        </w:rPr>
        <w:t>,</w:t>
      </w:r>
      <w:bookmarkStart w:id="0" w:name="_GoBack"/>
      <w:bookmarkEnd w:id="0"/>
      <w:r>
        <w:rPr>
          <w:vertAlign w:val="superscript"/>
        </w:rPr>
        <w:t>*</w:t>
      </w:r>
    </w:p>
    <w:p w14:paraId="23E2DB76" w14:textId="147225F3" w:rsidR="00F57042" w:rsidRDefault="00F57042" w:rsidP="00F57042">
      <w:pPr>
        <w:pStyle w:val="AuthorAffiliations"/>
        <w:rPr>
          <w:vertAlign w:val="baseline"/>
        </w:rPr>
      </w:pPr>
      <w:proofErr w:type="spellStart"/>
      <w:r w:rsidRPr="00CF2315">
        <w:t>a</w:t>
      </w:r>
      <w:r w:rsidRPr="00CA4E62">
        <w:rPr>
          <w:vertAlign w:val="baseline"/>
        </w:rPr>
        <w:t>Zhejiang</w:t>
      </w:r>
      <w:proofErr w:type="spellEnd"/>
      <w:r w:rsidRPr="00CA4E62">
        <w:rPr>
          <w:vertAlign w:val="baseline"/>
        </w:rPr>
        <w:t xml:space="preserve"> University,</w:t>
      </w:r>
      <w:r w:rsidRPr="006F58AC">
        <w:rPr>
          <w:vertAlign w:val="baseline"/>
        </w:rPr>
        <w:t xml:space="preserve"> </w:t>
      </w:r>
      <w:r w:rsidR="00B128DA" w:rsidRPr="00CA4E62">
        <w:rPr>
          <w:vertAlign w:val="baseline"/>
        </w:rPr>
        <w:t>College of Optical Science and Engineering,</w:t>
      </w:r>
      <w:r w:rsidR="00B128DA">
        <w:rPr>
          <w:vertAlign w:val="baseline"/>
        </w:rPr>
        <w:t xml:space="preserve"> </w:t>
      </w:r>
      <w:r w:rsidR="00095F90" w:rsidRPr="00723100">
        <w:rPr>
          <w:vertAlign w:val="baseline"/>
        </w:rPr>
        <w:t xml:space="preserve">New Cornerstone Science </w:t>
      </w:r>
      <w:r w:rsidR="00095F90">
        <w:rPr>
          <w:vertAlign w:val="baseline"/>
        </w:rPr>
        <w:t>Laboratory</w:t>
      </w:r>
      <w:r w:rsidR="00095F90" w:rsidRPr="00723100">
        <w:rPr>
          <w:vertAlign w:val="baseline"/>
        </w:rPr>
        <w:t>,</w:t>
      </w:r>
      <w:r w:rsidR="00095F90">
        <w:rPr>
          <w:vertAlign w:val="baseline"/>
        </w:rPr>
        <w:t xml:space="preserve"> </w:t>
      </w:r>
      <w:r w:rsidRPr="00CA4E62">
        <w:rPr>
          <w:vertAlign w:val="baseline"/>
        </w:rPr>
        <w:t>Interdisciplinary Center for Quantum Information,</w:t>
      </w:r>
      <w:r>
        <w:rPr>
          <w:vertAlign w:val="baseline"/>
        </w:rPr>
        <w:t xml:space="preserve"> </w:t>
      </w:r>
      <w:r w:rsidRPr="00CA4E62">
        <w:rPr>
          <w:vertAlign w:val="baseline"/>
        </w:rPr>
        <w:t>Hangzhou,</w:t>
      </w:r>
      <w:r>
        <w:rPr>
          <w:vertAlign w:val="baseline"/>
        </w:rPr>
        <w:t xml:space="preserve"> </w:t>
      </w:r>
      <w:r w:rsidRPr="00CA4E62">
        <w:rPr>
          <w:vertAlign w:val="baseline"/>
        </w:rPr>
        <w:t>China</w:t>
      </w:r>
    </w:p>
    <w:p w14:paraId="616F919E" w14:textId="619DEBFF" w:rsidR="00F03895" w:rsidRPr="00CF2315" w:rsidRDefault="00F03895" w:rsidP="00F57042">
      <w:pPr>
        <w:pStyle w:val="AuthorAffiliations"/>
        <w:rPr>
          <w:vertAlign w:val="baseline"/>
        </w:rPr>
      </w:pPr>
      <w:proofErr w:type="spellStart"/>
      <w:r>
        <w:t>b</w:t>
      </w:r>
      <w:r w:rsidR="00095F90" w:rsidRPr="00E822BF">
        <w:rPr>
          <w:vertAlign w:val="baseline"/>
        </w:rPr>
        <w:t>Jiaxing</w:t>
      </w:r>
      <w:proofErr w:type="spellEnd"/>
      <w:r w:rsidR="00095F90" w:rsidRPr="00E822BF">
        <w:rPr>
          <w:vertAlign w:val="baseline"/>
        </w:rPr>
        <w:t xml:space="preserve"> Institute of Zhejiang University</w:t>
      </w:r>
      <w:r w:rsidR="00095F90">
        <w:rPr>
          <w:vertAlign w:val="baseline"/>
        </w:rPr>
        <w:t>,</w:t>
      </w:r>
      <w:r w:rsidR="00095F90" w:rsidRPr="00E822BF">
        <w:rPr>
          <w:vertAlign w:val="baseline"/>
        </w:rPr>
        <w:t xml:space="preserve"> Intelligent Optics &amp; Photonics Research Center,</w:t>
      </w:r>
      <w:r w:rsidR="00095F90">
        <w:rPr>
          <w:vertAlign w:val="baseline"/>
        </w:rPr>
        <w:t xml:space="preserve"> </w:t>
      </w:r>
      <w:r w:rsidR="00095F90" w:rsidRPr="00E822BF">
        <w:rPr>
          <w:vertAlign w:val="baseline"/>
        </w:rPr>
        <w:t>Jiaxing</w:t>
      </w:r>
      <w:r w:rsidR="00095F90">
        <w:rPr>
          <w:vertAlign w:val="baseline"/>
        </w:rPr>
        <w:t xml:space="preserve">, </w:t>
      </w:r>
      <w:r w:rsidR="00095F90" w:rsidRPr="00E822BF">
        <w:rPr>
          <w:vertAlign w:val="baseline"/>
        </w:rPr>
        <w:t>China</w:t>
      </w:r>
    </w:p>
    <w:p w14:paraId="6C775ECE" w14:textId="11AAF740" w:rsidR="00F57042" w:rsidRPr="00095F90" w:rsidRDefault="00F03895" w:rsidP="00095F90">
      <w:pPr>
        <w:pStyle w:val="AuthorAffiliations"/>
        <w:rPr>
          <w:vertAlign w:val="baseline"/>
        </w:rPr>
      </w:pPr>
      <w:proofErr w:type="spellStart"/>
      <w:r>
        <w:t>c</w:t>
      </w:r>
      <w:r w:rsidR="00095F90">
        <w:rPr>
          <w:vertAlign w:val="baseline"/>
        </w:rPr>
        <w:t>S</w:t>
      </w:r>
      <w:r w:rsidR="00095F90" w:rsidRPr="00095F90">
        <w:rPr>
          <w:vertAlign w:val="baseline"/>
        </w:rPr>
        <w:t>hanxi</w:t>
      </w:r>
      <w:proofErr w:type="spellEnd"/>
      <w:r w:rsidR="00095F90" w:rsidRPr="00095F90">
        <w:rPr>
          <w:vertAlign w:val="baseline"/>
        </w:rPr>
        <w:t xml:space="preserve"> University, Collaborative Innovation Center of Extreme Optics, Taiyuan, China</w:t>
      </w:r>
      <w:r w:rsidR="00F57042" w:rsidRPr="00E822BF">
        <w:rPr>
          <w:vertAlign w:val="baseline"/>
        </w:rPr>
        <w:t xml:space="preserve"> </w:t>
      </w:r>
    </w:p>
    <w:p w14:paraId="4AAC09AB" w14:textId="77777777" w:rsidR="00CC31DC" w:rsidRDefault="00CC31DC" w:rsidP="00B472F5"/>
    <w:p w14:paraId="6514BB35" w14:textId="09CCCAFB" w:rsidR="00187EFA" w:rsidRDefault="00F57042" w:rsidP="00F57042">
      <w:pPr>
        <w:pStyle w:val="CorrespondingAuthorFootnote"/>
      </w:pPr>
      <w:r>
        <w:rPr>
          <w:b/>
        </w:rPr>
        <w:t>*</w:t>
      </w:r>
      <w:r>
        <w:t>Corresponding author</w:t>
      </w:r>
      <w:r>
        <w:rPr>
          <w:b/>
        </w:rPr>
        <w:t>,</w:t>
      </w:r>
      <w:r>
        <w:t xml:space="preserve"> E-mail:</w:t>
      </w:r>
      <w:r>
        <w:rPr>
          <w:rFonts w:eastAsia="MS Mincho"/>
          <w:sz w:val="24"/>
          <w:szCs w:val="24"/>
          <w:lang w:eastAsia="ja-JP"/>
        </w:rPr>
        <w:t xml:space="preserve"> </w:t>
      </w:r>
      <w:r>
        <w:rPr>
          <w:rStyle w:val="aa"/>
        </w:rPr>
        <w:t xml:space="preserve"> </w:t>
      </w:r>
      <w:hyperlink r:id="rId11" w:history="1">
        <w:r w:rsidRPr="00DD022C">
          <w:rPr>
            <w:rStyle w:val="aa"/>
          </w:rPr>
          <w:t>phytong@zju.edu.cn</w:t>
        </w:r>
      </w:hyperlink>
      <w:r>
        <w:t xml:space="preserve"> </w:t>
      </w:r>
    </w:p>
    <w:p w14:paraId="5BEEAFF6" w14:textId="77777777" w:rsidR="00723100" w:rsidRDefault="00723100" w:rsidP="00723100">
      <w:pPr>
        <w:pStyle w:val="CorrespondingAuthorFootnote"/>
      </w:pPr>
      <w:r>
        <w:t>†These authors contributed equally to this work.</w:t>
      </w:r>
    </w:p>
    <w:p w14:paraId="1093B2F6" w14:textId="77777777" w:rsidR="00723100" w:rsidRDefault="00723100" w:rsidP="00F57042">
      <w:pPr>
        <w:pStyle w:val="CorrespondingAuthorFootnote"/>
      </w:pPr>
    </w:p>
    <w:p w14:paraId="675EC88D" w14:textId="5768B6A1" w:rsidR="009C68F6" w:rsidRPr="00CF2315" w:rsidRDefault="00B20918" w:rsidP="00CF2315">
      <w:pPr>
        <w:pStyle w:val="1"/>
      </w:pPr>
      <w:r w:rsidRPr="00CF2315">
        <w:t>1</w:t>
      </w:r>
      <w:r w:rsidRPr="00CF2315">
        <w:tab/>
      </w:r>
      <w:r w:rsidR="00F57042" w:rsidRPr="00F57042">
        <w:t>Numerical calculation</w:t>
      </w:r>
    </w:p>
    <w:p w14:paraId="3A40C36E" w14:textId="4058418E" w:rsidR="00482D32" w:rsidRDefault="00386D99" w:rsidP="00B03DEA">
      <w:pPr>
        <w:pStyle w:val="a3"/>
      </w:pPr>
      <w:r w:rsidRPr="00386D99">
        <w:t xml:space="preserve">For studying </w:t>
      </w:r>
      <w:r w:rsidR="002B0F3A">
        <w:t xml:space="preserve">the </w:t>
      </w:r>
      <w:r w:rsidRPr="00386D99">
        <w:t xml:space="preserve">optical response of an all-dielectric structure, the classical electromagnetic theory is valid with </w:t>
      </w:r>
      <w:r w:rsidR="002B0F3A">
        <w:t xml:space="preserve">a </w:t>
      </w:r>
      <w:r w:rsidRPr="00386D99">
        <w:t>feature size down to 1 nm or even below.</w:t>
      </w:r>
      <w:r w:rsidR="00A00769">
        <w:rPr>
          <w:vertAlign w:val="superscript"/>
        </w:rPr>
        <w:t>48</w:t>
      </w:r>
      <w:r w:rsidRPr="00386D99">
        <w:t xml:space="preserve"> Thus, we use commercial software of Maxwell’s equations solver (</w:t>
      </w:r>
      <w:proofErr w:type="spellStart"/>
      <w:r w:rsidRPr="00386D99">
        <w:t>Lumerical</w:t>
      </w:r>
      <w:proofErr w:type="spellEnd"/>
      <w:r w:rsidRPr="00386D99">
        <w:t xml:space="preserve"> FDTD and COMSOL) to simulate mode evolutions and </w:t>
      </w:r>
      <w:proofErr w:type="spellStart"/>
      <w:r w:rsidRPr="00386D99">
        <w:t>nano</w:t>
      </w:r>
      <w:proofErr w:type="spellEnd"/>
      <w:r w:rsidRPr="00386D99">
        <w:t xml:space="preserve">-slit modes in the CNP. In the waveguiding scheme, we use </w:t>
      </w:r>
      <w:proofErr w:type="spellStart"/>
      <w:r w:rsidRPr="00386D99">
        <w:t>Lumerical</w:t>
      </w:r>
      <w:proofErr w:type="spellEnd"/>
      <w:r w:rsidRPr="00386D99">
        <w:t xml:space="preserve"> FDTD to simulate the mode evolution in three dimensions. The fundamental TE modes of input waveguides are selected as input modes in the mode source module. To simulate the field around the areas of </w:t>
      </w:r>
      <w:proofErr w:type="spellStart"/>
      <w:r w:rsidRPr="00386D99">
        <w:t>nano</w:t>
      </w:r>
      <w:proofErr w:type="spellEnd"/>
      <w:r w:rsidRPr="00386D99">
        <w:t xml:space="preserve">-slit with enough precision, and avoid </w:t>
      </w:r>
      <w:r w:rsidR="002B0F3A">
        <w:t xml:space="preserve">an </w:t>
      </w:r>
      <w:r w:rsidRPr="00386D99">
        <w:t xml:space="preserve">intolerable amount of computation in 3-D simulations, we mesh the area with a maximum size of 0.5 nm near the mode field monitors (10×10×5 nm) in three dimensions </w:t>
      </w:r>
      <w:proofErr w:type="spellStart"/>
      <w:r w:rsidRPr="00386D99">
        <w:t>Lumerical</w:t>
      </w:r>
      <w:proofErr w:type="spellEnd"/>
      <w:r w:rsidRPr="00386D99">
        <w:t xml:space="preserve"> FDTD. In the rest area, we use a default conformal mesh.</w:t>
      </w:r>
    </w:p>
    <w:p w14:paraId="45F52D7E" w14:textId="17613520" w:rsidR="0042686A" w:rsidRPr="0042686A" w:rsidRDefault="00386D99" w:rsidP="00EE5FE8">
      <w:pPr>
        <w:pStyle w:val="BodyTextIndented"/>
      </w:pPr>
      <w:r>
        <w:t xml:space="preserve">Typically, the interface between the nanowire and the air exhibits 1-nm-level surface roughness on the side edge (Fig. S1), forming a gradual transition of the refractive index </w:t>
      </w:r>
      <w:r w:rsidRPr="00CC4B25">
        <w:rPr>
          <w:i/>
        </w:rPr>
        <w:t>n</w:t>
      </w:r>
      <w:r>
        <w:t xml:space="preserve"> from the perfect </w:t>
      </w:r>
      <w:proofErr w:type="spellStart"/>
      <w:r>
        <w:t>CdS</w:t>
      </w:r>
      <w:proofErr w:type="spellEnd"/>
      <w:r>
        <w:t xml:space="preserve"> crystal region inside the nanowire (i.e., </w:t>
      </w:r>
      <w:r w:rsidRPr="00CC4B25">
        <w:rPr>
          <w:i/>
        </w:rPr>
        <w:t>n</w:t>
      </w:r>
      <w:r>
        <w:t xml:space="preserve"> = 2.37 at 650-nm wavelength) to the air (or vacuum) outside the nanowire (i.e., </w:t>
      </w:r>
      <w:r w:rsidRPr="00CC4B25">
        <w:rPr>
          <w:i/>
        </w:rPr>
        <w:t>n</w:t>
      </w:r>
      <w:r>
        <w:t xml:space="preserve"> = 1.0). Therefore, to be more precise, in the 2-D </w:t>
      </w:r>
      <w:proofErr w:type="spellStart"/>
      <w:r>
        <w:t>Comsol</w:t>
      </w:r>
      <w:proofErr w:type="spellEnd"/>
      <w:r>
        <w:t xml:space="preserve"> simulation, around the 1-nm-thickness transitional region on the nanowire surface, we use a linearly changing index profile (instead of a step</w:t>
      </w:r>
      <w:r w:rsidR="002B0F3A">
        <w:t>-</w:t>
      </w:r>
      <w:r>
        <w:t xml:space="preserve">index profile) from </w:t>
      </w:r>
      <w:r w:rsidRPr="00C4042C">
        <w:rPr>
          <w:i/>
        </w:rPr>
        <w:t>n</w:t>
      </w:r>
      <w:r>
        <w:t xml:space="preserve"> of the bulk material (e.g., </w:t>
      </w:r>
      <w:proofErr w:type="spellStart"/>
      <w:r w:rsidRPr="00CC4B25">
        <w:rPr>
          <w:i/>
        </w:rPr>
        <w:lastRenderedPageBreak/>
        <w:t>n</w:t>
      </w:r>
      <w:r w:rsidRPr="00CC4B25">
        <w:rPr>
          <w:vertAlign w:val="subscript"/>
        </w:rPr>
        <w:t>CdS</w:t>
      </w:r>
      <w:proofErr w:type="spellEnd"/>
      <w:r>
        <w:t xml:space="preserve">) to the </w:t>
      </w:r>
      <w:r w:rsidRPr="00CC4B25">
        <w:rPr>
          <w:i/>
        </w:rPr>
        <w:t>n</w:t>
      </w:r>
      <w:r>
        <w:t xml:space="preserve"> of the environment (e.g., </w:t>
      </w:r>
      <w:proofErr w:type="spellStart"/>
      <w:r w:rsidRPr="00CC4B25">
        <w:rPr>
          <w:i/>
        </w:rPr>
        <w:t>n</w:t>
      </w:r>
      <w:r w:rsidRPr="00CC4B25">
        <w:rPr>
          <w:vertAlign w:val="subscript"/>
        </w:rPr>
        <w:t>air</w:t>
      </w:r>
      <w:proofErr w:type="spellEnd"/>
      <w:r>
        <w:t xml:space="preserve">). Meanwhile, the radius of the corner </w:t>
      </w:r>
      <w:r w:rsidR="00417760">
        <w:t>(</w:t>
      </w:r>
      <w:r w:rsidR="00417760" w:rsidRPr="00DF58B4">
        <w:rPr>
          <w:i/>
        </w:rPr>
        <w:t>r</w:t>
      </w:r>
      <w:r w:rsidR="00417760">
        <w:t xml:space="preserve">) </w:t>
      </w:r>
      <w:r>
        <w:t>is about 5 nm.</w:t>
      </w:r>
      <w:r w:rsidR="00A00769">
        <w:rPr>
          <w:vertAlign w:val="superscript"/>
        </w:rPr>
        <w:t>34</w:t>
      </w:r>
      <w:r w:rsidR="002B0F3A">
        <w:rPr>
          <w:vertAlign w:val="superscript"/>
        </w:rPr>
        <w:t xml:space="preserve"> </w:t>
      </w:r>
      <w:r w:rsidR="00EE5FE8">
        <w:t>In addition, a</w:t>
      </w:r>
      <w:r w:rsidR="00DD442E">
        <w:t xml:space="preserve">nother </w:t>
      </w:r>
      <w:r w:rsidR="00F03895">
        <w:t xml:space="preserve">previously reported </w:t>
      </w:r>
      <w:r w:rsidR="00DD442E">
        <w:t xml:space="preserve">surface </w:t>
      </w:r>
      <w:r w:rsidR="00DD442E" w:rsidRPr="00DD442E">
        <w:t>model assumes that the surface roughness is sine deformed</w:t>
      </w:r>
      <w:r w:rsidR="00DD442E">
        <w:t>.</w:t>
      </w:r>
      <w:r w:rsidR="00DD442E">
        <w:rPr>
          <w:vertAlign w:val="superscript"/>
        </w:rPr>
        <w:t>55,56</w:t>
      </w:r>
      <w:r w:rsidR="00DD442E" w:rsidRPr="00DD442E">
        <w:t xml:space="preserve"> </w:t>
      </w:r>
      <w:r w:rsidR="00DD442E">
        <w:t>W</w:t>
      </w:r>
      <w:r w:rsidR="00EE5FE8">
        <w:t xml:space="preserve">e compare the simulation using two </w:t>
      </w:r>
      <w:r w:rsidR="00DD442E">
        <w:t>surface roughness model</w:t>
      </w:r>
      <w:r w:rsidR="00F03895">
        <w:t>s</w:t>
      </w:r>
      <w:r w:rsidR="00DD442E">
        <w:t xml:space="preserve"> </w:t>
      </w:r>
      <w:r w:rsidR="00EE5FE8">
        <w:t xml:space="preserve">at the 1-nm-thickness transitional region: linear approximation and cosine approximation, with results shown in Fig. S2. The field confinement and the peak-to-background ratio obtained by the two </w:t>
      </w:r>
      <w:r w:rsidR="00417760">
        <w:t xml:space="preserve">models </w:t>
      </w:r>
      <w:r w:rsidR="00EE5FE8">
        <w:t>are almost the same, indicating that using the linear index approximation in the simulation is reasonable.</w:t>
      </w:r>
      <w:r w:rsidR="00EE5FE8">
        <w:rPr>
          <w:rFonts w:hint="eastAsia"/>
          <w:lang w:eastAsia="zh-CN"/>
        </w:rPr>
        <w:t xml:space="preserve"> </w:t>
      </w:r>
      <w:r>
        <w:t xml:space="preserve">Therefore, in the simulation, from the cross-sectional view, both sides of the </w:t>
      </w:r>
      <w:proofErr w:type="spellStart"/>
      <w:r>
        <w:t>nano</w:t>
      </w:r>
      <w:proofErr w:type="spellEnd"/>
      <w:r>
        <w:t xml:space="preserve">-slit are assumed to have 5-nm-radius edges with 1-nm-thickness index transition regions. The mesh around the area of the slit is set as free triangular with a maximum element size of 0.1 nm in </w:t>
      </w:r>
      <w:proofErr w:type="spellStart"/>
      <w:r>
        <w:t>Comsol</w:t>
      </w:r>
      <w:proofErr w:type="spellEnd"/>
      <w:r>
        <w:t xml:space="preserve">. The refractive index of </w:t>
      </w:r>
      <w:proofErr w:type="spellStart"/>
      <w:r>
        <w:t>CdS</w:t>
      </w:r>
      <w:proofErr w:type="spellEnd"/>
      <w:r>
        <w:t xml:space="preserve"> and </w:t>
      </w:r>
      <w:proofErr w:type="spellStart"/>
      <w:r>
        <w:t>CdTe</w:t>
      </w:r>
      <w:proofErr w:type="spellEnd"/>
      <w:r>
        <w:t xml:space="preserve"> is obtained from </w:t>
      </w:r>
      <w:r w:rsidR="00CC4B25">
        <w:t>R</w:t>
      </w:r>
      <w:r>
        <w:t>ef</w:t>
      </w:r>
      <w:r w:rsidR="00E9716E">
        <w:t>.</w:t>
      </w:r>
      <w:r w:rsidR="004F5406">
        <w:t xml:space="preserve"> </w:t>
      </w:r>
      <w:r w:rsidR="00A00769">
        <w:t>37</w:t>
      </w:r>
      <w:r>
        <w:t xml:space="preserve"> and </w:t>
      </w:r>
      <w:r w:rsidR="00CC4B25">
        <w:t>Ref.</w:t>
      </w:r>
      <w:r w:rsidR="004F5406">
        <w:rPr>
          <w:vertAlign w:val="superscript"/>
        </w:rPr>
        <w:t xml:space="preserve"> </w:t>
      </w:r>
      <w:r w:rsidR="00A00769">
        <w:t>50</w:t>
      </w:r>
      <w:r w:rsidR="00CC4B25">
        <w:t>, respectively</w:t>
      </w:r>
      <w:r>
        <w:t>.</w:t>
      </w:r>
    </w:p>
    <w:p w14:paraId="23FB4852" w14:textId="474FB96C" w:rsidR="00386D99" w:rsidRDefault="0090117B" w:rsidP="00CC4B25">
      <w:pPr>
        <w:pStyle w:val="a3"/>
        <w:jc w:val="center"/>
      </w:pPr>
      <w:r w:rsidRPr="0090117B">
        <w:rPr>
          <w:noProof/>
        </w:rPr>
        <w:drawing>
          <wp:inline distT="0" distB="0" distL="0" distR="0" wp14:anchorId="58893ED2" wp14:editId="06AE4322">
            <wp:extent cx="1813560" cy="1798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5504" cy="1820404"/>
                    </a:xfrm>
                    <a:prstGeom prst="rect">
                      <a:avLst/>
                    </a:prstGeom>
                  </pic:spPr>
                </pic:pic>
              </a:graphicData>
            </a:graphic>
          </wp:inline>
        </w:drawing>
      </w:r>
    </w:p>
    <w:p w14:paraId="4396B91E" w14:textId="73114370" w:rsidR="00CC4B25" w:rsidRDefault="00CC4B25" w:rsidP="0065193A">
      <w:pPr>
        <w:pStyle w:val="Figurecaption"/>
        <w:jc w:val="left"/>
        <w:rPr>
          <w:rStyle w:val="FigurenumberChar"/>
          <w:b w:val="0"/>
        </w:rPr>
      </w:pPr>
      <w:r w:rsidRPr="00CC4B25">
        <w:rPr>
          <w:rStyle w:val="FigurenumberChar"/>
        </w:rPr>
        <w:t xml:space="preserve">Fig. </w:t>
      </w:r>
      <w:r>
        <w:rPr>
          <w:rStyle w:val="FigurenumberChar"/>
        </w:rPr>
        <w:t>S1</w:t>
      </w:r>
      <w:r w:rsidRPr="00CC4B25">
        <w:rPr>
          <w:rStyle w:val="FigurenumberChar"/>
        </w:rPr>
        <w:t xml:space="preserve"> </w:t>
      </w:r>
      <w:r w:rsidRPr="00CC4B25">
        <w:rPr>
          <w:rStyle w:val="FigurenumberChar"/>
          <w:b w:val="0"/>
        </w:rPr>
        <w:t xml:space="preserve">Typical high-resolution transmission electron microscopy image of the edge of a </w:t>
      </w:r>
      <w:proofErr w:type="spellStart"/>
      <w:r w:rsidRPr="00CC4B25">
        <w:rPr>
          <w:rStyle w:val="FigurenumberChar"/>
          <w:b w:val="0"/>
        </w:rPr>
        <w:t>CdS</w:t>
      </w:r>
      <w:proofErr w:type="spellEnd"/>
      <w:r w:rsidRPr="00CC4B25">
        <w:rPr>
          <w:rStyle w:val="FigurenumberChar"/>
          <w:b w:val="0"/>
        </w:rPr>
        <w:t xml:space="preserve"> nanowire.</w:t>
      </w:r>
    </w:p>
    <w:p w14:paraId="78552309" w14:textId="53C2B294" w:rsidR="0042686A" w:rsidRDefault="00734B5D" w:rsidP="00734B5D">
      <w:pPr>
        <w:pStyle w:val="Figurecaption"/>
        <w:rPr>
          <w:rStyle w:val="FigurenumberChar"/>
        </w:rPr>
      </w:pPr>
      <w:r>
        <w:rPr>
          <w:rFonts w:hint="eastAsia"/>
          <w:noProof/>
        </w:rPr>
        <w:lastRenderedPageBreak/>
        <w:drawing>
          <wp:inline distT="0" distB="0" distL="0" distR="0" wp14:anchorId="57A79EF6" wp14:editId="548A2BE4">
            <wp:extent cx="3544824" cy="295808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a:stretch>
                      <a:fillRect/>
                    </a:stretch>
                  </pic:blipFill>
                  <pic:spPr>
                    <a:xfrm>
                      <a:off x="0" y="0"/>
                      <a:ext cx="3544824" cy="2958084"/>
                    </a:xfrm>
                    <a:prstGeom prst="rect">
                      <a:avLst/>
                    </a:prstGeom>
                  </pic:spPr>
                </pic:pic>
              </a:graphicData>
            </a:graphic>
          </wp:inline>
        </w:drawing>
      </w:r>
    </w:p>
    <w:p w14:paraId="6F49AF0E" w14:textId="74442E47" w:rsidR="00734B5D" w:rsidRPr="00EE30F8" w:rsidRDefault="00734B5D" w:rsidP="00EE30F8">
      <w:pPr>
        <w:pStyle w:val="Figurecaption"/>
        <w:jc w:val="left"/>
        <w:rPr>
          <w:rStyle w:val="FigurenumberChar"/>
        </w:rPr>
      </w:pPr>
      <w:r w:rsidRPr="00DF58B4">
        <w:rPr>
          <w:rStyle w:val="FigurenumberChar"/>
        </w:rPr>
        <w:t>Fig. S2</w:t>
      </w:r>
      <w:r w:rsidR="002637EA" w:rsidRPr="00DF58B4">
        <w:rPr>
          <w:rStyle w:val="FigurenumberChar"/>
        </w:rPr>
        <w:t xml:space="preserve"> </w:t>
      </w:r>
      <w:r w:rsidR="002637EA" w:rsidRPr="00DF58B4">
        <w:rPr>
          <w:rStyle w:val="FigurenumberChar"/>
          <w:b w:val="0"/>
        </w:rPr>
        <w:t xml:space="preserve">(a) Refractive index profile of linear approximation in the slit of a </w:t>
      </w:r>
      <w:proofErr w:type="spellStart"/>
      <w:r w:rsidR="002637EA" w:rsidRPr="00DF58B4">
        <w:rPr>
          <w:rStyle w:val="FigurenumberChar"/>
          <w:b w:val="0"/>
        </w:rPr>
        <w:t>CdS</w:t>
      </w:r>
      <w:proofErr w:type="spellEnd"/>
      <w:r w:rsidR="002637EA" w:rsidRPr="00DF58B4">
        <w:rPr>
          <w:rStyle w:val="FigurenumberChar"/>
          <w:b w:val="0"/>
        </w:rPr>
        <w:t xml:space="preserve"> CNP. (b) </w:t>
      </w:r>
      <w:r w:rsidR="002637EA" w:rsidRPr="00DF58B4">
        <w:rPr>
          <w:rStyle w:val="FigurenumberChar"/>
          <w:b w:val="0"/>
          <w:i/>
        </w:rPr>
        <w:t>λ</w:t>
      </w:r>
      <w:r w:rsidR="002637EA" w:rsidRPr="00DF58B4">
        <w:rPr>
          <w:rStyle w:val="FigurenumberChar"/>
          <w:b w:val="0"/>
        </w:rPr>
        <w:t>-dependent FWHM of the field intensity of the TE</w:t>
      </w:r>
      <w:r w:rsidR="002637EA" w:rsidRPr="00DF58B4">
        <w:rPr>
          <w:rStyle w:val="FigurenumberChar"/>
          <w:b w:val="0"/>
          <w:vertAlign w:val="subscript"/>
        </w:rPr>
        <w:t>0</w:t>
      </w:r>
      <w:r w:rsidR="002637EA" w:rsidRPr="00DF58B4">
        <w:rPr>
          <w:rStyle w:val="FigurenumberChar"/>
          <w:b w:val="0"/>
        </w:rPr>
        <w:t xml:space="preserve">-like mode along the </w:t>
      </w:r>
      <w:r w:rsidR="002637EA" w:rsidRPr="00DF58B4">
        <w:rPr>
          <w:rStyle w:val="FigurenumberChar"/>
          <w:b w:val="0"/>
          <w:i/>
        </w:rPr>
        <w:t>x</w:t>
      </w:r>
      <w:r w:rsidR="002637EA" w:rsidRPr="00DF58B4">
        <w:rPr>
          <w:rStyle w:val="FigurenumberChar"/>
          <w:b w:val="0"/>
        </w:rPr>
        <w:t xml:space="preserve">-axis (blue line) and </w:t>
      </w:r>
      <w:r w:rsidR="002637EA" w:rsidRPr="00DF58B4">
        <w:rPr>
          <w:rStyle w:val="FigurenumberChar"/>
          <w:b w:val="0"/>
          <w:i/>
        </w:rPr>
        <w:t>y</w:t>
      </w:r>
      <w:r w:rsidR="002637EA" w:rsidRPr="00DF58B4">
        <w:rPr>
          <w:rStyle w:val="FigurenumberChar"/>
          <w:b w:val="0"/>
        </w:rPr>
        <w:t>-axis (orange line) in a linear approximation</w:t>
      </w:r>
      <w:r w:rsidR="00FD5336">
        <w:rPr>
          <w:rStyle w:val="FigurenumberChar"/>
          <w:b w:val="0"/>
        </w:rPr>
        <w:t>.</w:t>
      </w:r>
      <w:r w:rsidR="002637EA" w:rsidRPr="00DF58B4">
        <w:rPr>
          <w:rStyle w:val="FigurenumberChar"/>
          <w:b w:val="0"/>
        </w:rPr>
        <w:t xml:space="preserve"> (c) </w:t>
      </w:r>
      <w:r w:rsidR="002637EA" w:rsidRPr="00DF58B4">
        <w:rPr>
          <w:rStyle w:val="FigurenumberChar"/>
          <w:b w:val="0"/>
          <w:i/>
        </w:rPr>
        <w:t>λ</w:t>
      </w:r>
      <w:r w:rsidR="002637EA" w:rsidRPr="00DF58B4">
        <w:rPr>
          <w:rStyle w:val="FigurenumberChar"/>
          <w:b w:val="0"/>
        </w:rPr>
        <w:t xml:space="preserve">-dependent peak-to-background ratio </w:t>
      </w:r>
      <w:r w:rsidR="00D16A28" w:rsidRPr="00A260C5">
        <w:rPr>
          <w:rStyle w:val="FigurenumberChar"/>
          <w:b w:val="0"/>
          <w:i/>
        </w:rPr>
        <w:t>R</w:t>
      </w:r>
      <w:r w:rsidR="00D16A28" w:rsidRPr="00A260C5">
        <w:rPr>
          <w:rStyle w:val="FigurenumberChar"/>
          <w:b w:val="0"/>
          <w:i/>
          <w:vertAlign w:val="subscript"/>
        </w:rPr>
        <w:t>P</w:t>
      </w:r>
      <w:r w:rsidR="00D16A28">
        <w:rPr>
          <w:rStyle w:val="FigurenumberChar"/>
          <w:rFonts w:hint="eastAsia"/>
          <w:b w:val="0"/>
          <w:i/>
          <w:vertAlign w:val="subscript"/>
          <w:lang w:eastAsia="zh-CN"/>
        </w:rPr>
        <w:t>1</w:t>
      </w:r>
      <w:r w:rsidR="00D16A28" w:rsidRPr="00A260C5">
        <w:rPr>
          <w:rStyle w:val="FigurenumberChar"/>
          <w:b w:val="0"/>
          <w:vertAlign w:val="subscript"/>
        </w:rPr>
        <w:t>/</w:t>
      </w:r>
      <w:r w:rsidR="00D16A28" w:rsidRPr="00A260C5">
        <w:rPr>
          <w:rStyle w:val="FigurenumberChar"/>
          <w:b w:val="0"/>
          <w:i/>
          <w:vertAlign w:val="subscript"/>
        </w:rPr>
        <w:t>B</w:t>
      </w:r>
      <w:r w:rsidR="002637EA" w:rsidRPr="00DF58B4">
        <w:rPr>
          <w:rStyle w:val="FigurenumberChar"/>
          <w:b w:val="0"/>
        </w:rPr>
        <w:t xml:space="preserve"> (blue line) and </w:t>
      </w:r>
      <w:r w:rsidR="00D16A28" w:rsidRPr="00A260C5">
        <w:rPr>
          <w:rStyle w:val="FigurenumberChar"/>
          <w:b w:val="0"/>
          <w:i/>
        </w:rPr>
        <w:t>R</w:t>
      </w:r>
      <w:r w:rsidR="00D16A28" w:rsidRPr="00A260C5">
        <w:rPr>
          <w:rStyle w:val="FigurenumberChar"/>
          <w:b w:val="0"/>
          <w:i/>
          <w:vertAlign w:val="subscript"/>
        </w:rPr>
        <w:t>P</w:t>
      </w:r>
      <w:r w:rsidR="00D16A28">
        <w:rPr>
          <w:rStyle w:val="FigurenumberChar"/>
          <w:b w:val="0"/>
          <w:vertAlign w:val="subscript"/>
        </w:rPr>
        <w:t>2</w:t>
      </w:r>
      <w:r w:rsidR="00D16A28" w:rsidRPr="00A260C5">
        <w:rPr>
          <w:rStyle w:val="FigurenumberChar"/>
          <w:b w:val="0"/>
          <w:vertAlign w:val="subscript"/>
        </w:rPr>
        <w:t>/</w:t>
      </w:r>
      <w:r w:rsidR="00D16A28" w:rsidRPr="00A260C5">
        <w:rPr>
          <w:rStyle w:val="FigurenumberChar"/>
          <w:b w:val="0"/>
          <w:i/>
          <w:vertAlign w:val="subscript"/>
        </w:rPr>
        <w:t>B</w:t>
      </w:r>
      <w:r w:rsidR="002637EA" w:rsidRPr="00DF58B4">
        <w:rPr>
          <w:rStyle w:val="FigurenumberChar"/>
          <w:b w:val="0"/>
        </w:rPr>
        <w:t xml:space="preserve"> (orange line) of the TE</w:t>
      </w:r>
      <w:r w:rsidR="002637EA" w:rsidRPr="00DF58B4">
        <w:rPr>
          <w:rStyle w:val="FigurenumberChar"/>
          <w:b w:val="0"/>
          <w:vertAlign w:val="subscript"/>
        </w:rPr>
        <w:t>0</w:t>
      </w:r>
      <w:r w:rsidR="002637EA" w:rsidRPr="00DF58B4">
        <w:rPr>
          <w:rStyle w:val="FigurenumberChar"/>
          <w:b w:val="0"/>
        </w:rPr>
        <w:t xml:space="preserve">-like </w:t>
      </w:r>
      <w:proofErr w:type="spellStart"/>
      <w:r w:rsidR="002637EA" w:rsidRPr="00DF58B4">
        <w:rPr>
          <w:rStyle w:val="FigurenumberChar"/>
          <w:b w:val="0"/>
        </w:rPr>
        <w:t>nano</w:t>
      </w:r>
      <w:proofErr w:type="spellEnd"/>
      <w:r w:rsidR="002637EA" w:rsidRPr="00DF58B4">
        <w:rPr>
          <w:rStyle w:val="FigurenumberChar"/>
          <w:b w:val="0"/>
        </w:rPr>
        <w:t xml:space="preserve">-slit mode in a linear approximation. (d) Refractive index profile of cosine approximation in the slit of a </w:t>
      </w:r>
      <w:proofErr w:type="spellStart"/>
      <w:r w:rsidR="002637EA" w:rsidRPr="00DF58B4">
        <w:rPr>
          <w:rStyle w:val="FigurenumberChar"/>
          <w:b w:val="0"/>
        </w:rPr>
        <w:t>CdS</w:t>
      </w:r>
      <w:proofErr w:type="spellEnd"/>
      <w:r w:rsidR="002637EA" w:rsidRPr="00DF58B4">
        <w:rPr>
          <w:rStyle w:val="FigurenumberChar"/>
          <w:b w:val="0"/>
        </w:rPr>
        <w:t xml:space="preserve"> CNP. (e) </w:t>
      </w:r>
      <w:r w:rsidR="002637EA" w:rsidRPr="00DF58B4">
        <w:rPr>
          <w:rStyle w:val="FigurenumberChar"/>
          <w:b w:val="0"/>
          <w:i/>
        </w:rPr>
        <w:t>λ</w:t>
      </w:r>
      <w:r w:rsidR="002637EA" w:rsidRPr="00DF58B4">
        <w:rPr>
          <w:rStyle w:val="FigurenumberChar"/>
          <w:b w:val="0"/>
        </w:rPr>
        <w:t>-dependent FWHM of the field intensity of the TE</w:t>
      </w:r>
      <w:r w:rsidR="002637EA" w:rsidRPr="00DF58B4">
        <w:rPr>
          <w:rStyle w:val="FigurenumberChar"/>
          <w:b w:val="0"/>
          <w:vertAlign w:val="subscript"/>
        </w:rPr>
        <w:t>0</w:t>
      </w:r>
      <w:r w:rsidR="002637EA" w:rsidRPr="00DF58B4">
        <w:rPr>
          <w:rStyle w:val="FigurenumberChar"/>
          <w:b w:val="0"/>
        </w:rPr>
        <w:t xml:space="preserve">-like mode along the </w:t>
      </w:r>
      <w:r w:rsidR="002637EA" w:rsidRPr="00DF58B4">
        <w:rPr>
          <w:rStyle w:val="FigurenumberChar"/>
          <w:b w:val="0"/>
          <w:i/>
        </w:rPr>
        <w:t>x</w:t>
      </w:r>
      <w:r w:rsidR="002637EA" w:rsidRPr="00DF58B4">
        <w:rPr>
          <w:rStyle w:val="FigurenumberChar"/>
          <w:b w:val="0"/>
        </w:rPr>
        <w:t xml:space="preserve">-axis (blue line) and </w:t>
      </w:r>
      <w:r w:rsidR="002637EA" w:rsidRPr="00DF58B4">
        <w:rPr>
          <w:rStyle w:val="FigurenumberChar"/>
          <w:b w:val="0"/>
          <w:i/>
        </w:rPr>
        <w:t>y</w:t>
      </w:r>
      <w:r w:rsidR="002637EA" w:rsidRPr="00DF58B4">
        <w:rPr>
          <w:rStyle w:val="FigurenumberChar"/>
          <w:b w:val="0"/>
        </w:rPr>
        <w:t>-axis (orange line) in a cosine approximation</w:t>
      </w:r>
      <w:r w:rsidR="00FD5336">
        <w:rPr>
          <w:rStyle w:val="FigurenumberChar"/>
          <w:b w:val="0"/>
        </w:rPr>
        <w:t>.</w:t>
      </w:r>
      <w:r w:rsidR="002637EA" w:rsidRPr="00DF58B4">
        <w:rPr>
          <w:rStyle w:val="FigurenumberChar"/>
          <w:b w:val="0"/>
        </w:rPr>
        <w:t xml:space="preserve"> (f) </w:t>
      </w:r>
      <w:r w:rsidR="002637EA" w:rsidRPr="00DF58B4">
        <w:rPr>
          <w:rStyle w:val="FigurenumberChar"/>
          <w:b w:val="0"/>
          <w:i/>
        </w:rPr>
        <w:t>λ</w:t>
      </w:r>
      <w:r w:rsidR="002637EA" w:rsidRPr="00DF58B4">
        <w:rPr>
          <w:rStyle w:val="FigurenumberChar"/>
          <w:b w:val="0"/>
        </w:rPr>
        <w:t xml:space="preserve">-dependent peak-to-background ratio </w:t>
      </w:r>
      <w:r w:rsidR="005B0178" w:rsidRPr="00A260C5">
        <w:rPr>
          <w:rStyle w:val="FigurenumberChar"/>
          <w:b w:val="0"/>
          <w:i/>
        </w:rPr>
        <w:t>R</w:t>
      </w:r>
      <w:r w:rsidR="005B0178" w:rsidRPr="00A260C5">
        <w:rPr>
          <w:rStyle w:val="FigurenumberChar"/>
          <w:b w:val="0"/>
          <w:i/>
          <w:vertAlign w:val="subscript"/>
        </w:rPr>
        <w:t>P</w:t>
      </w:r>
      <w:r w:rsidR="005B0178" w:rsidRPr="00A260C5">
        <w:rPr>
          <w:rStyle w:val="FigurenumberChar"/>
          <w:b w:val="0"/>
          <w:vertAlign w:val="subscript"/>
        </w:rPr>
        <w:t>1/</w:t>
      </w:r>
      <w:r w:rsidR="005B0178" w:rsidRPr="00A260C5">
        <w:rPr>
          <w:rStyle w:val="FigurenumberChar"/>
          <w:b w:val="0"/>
          <w:i/>
          <w:vertAlign w:val="subscript"/>
        </w:rPr>
        <w:t>B</w:t>
      </w:r>
      <w:r w:rsidR="002637EA" w:rsidRPr="00DF58B4">
        <w:rPr>
          <w:rStyle w:val="FigurenumberChar"/>
          <w:b w:val="0"/>
        </w:rPr>
        <w:t xml:space="preserve"> (blue line) and </w:t>
      </w:r>
      <w:r w:rsidR="005B0178" w:rsidRPr="00A260C5">
        <w:rPr>
          <w:rStyle w:val="FigurenumberChar"/>
          <w:b w:val="0"/>
          <w:i/>
        </w:rPr>
        <w:t>R</w:t>
      </w:r>
      <w:r w:rsidR="005B0178" w:rsidRPr="00A260C5">
        <w:rPr>
          <w:rStyle w:val="FigurenumberChar"/>
          <w:b w:val="0"/>
          <w:i/>
          <w:vertAlign w:val="subscript"/>
        </w:rPr>
        <w:t>P</w:t>
      </w:r>
      <w:r w:rsidR="005B0178" w:rsidRPr="00A260C5">
        <w:rPr>
          <w:rStyle w:val="FigurenumberChar"/>
          <w:b w:val="0"/>
          <w:vertAlign w:val="subscript"/>
        </w:rPr>
        <w:t>2/</w:t>
      </w:r>
      <w:r w:rsidR="005B0178" w:rsidRPr="00A260C5">
        <w:rPr>
          <w:rStyle w:val="FigurenumberChar"/>
          <w:b w:val="0"/>
          <w:i/>
          <w:vertAlign w:val="subscript"/>
        </w:rPr>
        <w:t>B</w:t>
      </w:r>
      <w:r w:rsidR="002637EA" w:rsidRPr="00DF58B4">
        <w:rPr>
          <w:rStyle w:val="FigurenumberChar"/>
          <w:b w:val="0"/>
        </w:rPr>
        <w:t xml:space="preserve"> (orange line) of the TE</w:t>
      </w:r>
      <w:r w:rsidR="002637EA" w:rsidRPr="00CA3929">
        <w:rPr>
          <w:rStyle w:val="FigurenumberChar"/>
          <w:b w:val="0"/>
          <w:vertAlign w:val="subscript"/>
        </w:rPr>
        <w:t>0</w:t>
      </w:r>
      <w:r w:rsidR="002637EA" w:rsidRPr="00DF58B4">
        <w:rPr>
          <w:rStyle w:val="FigurenumberChar"/>
          <w:b w:val="0"/>
        </w:rPr>
        <w:t xml:space="preserve">-like </w:t>
      </w:r>
      <w:proofErr w:type="spellStart"/>
      <w:r w:rsidR="002637EA" w:rsidRPr="00DF58B4">
        <w:rPr>
          <w:rStyle w:val="FigurenumberChar"/>
          <w:b w:val="0"/>
        </w:rPr>
        <w:t>nano</w:t>
      </w:r>
      <w:proofErr w:type="spellEnd"/>
      <w:r w:rsidR="002637EA" w:rsidRPr="00DF58B4">
        <w:rPr>
          <w:rStyle w:val="FigurenumberChar"/>
          <w:b w:val="0"/>
        </w:rPr>
        <w:t xml:space="preserve">-slit mode in a cosine approximation. The parameters of </w:t>
      </w:r>
      <w:proofErr w:type="spellStart"/>
      <w:r w:rsidR="002637EA" w:rsidRPr="00DF58B4">
        <w:rPr>
          <w:rStyle w:val="FigurenumberChar"/>
          <w:b w:val="0"/>
        </w:rPr>
        <w:t>CdS</w:t>
      </w:r>
      <w:proofErr w:type="spellEnd"/>
      <w:r w:rsidR="002637EA" w:rsidRPr="00DF58B4">
        <w:rPr>
          <w:rStyle w:val="FigurenumberChar"/>
          <w:b w:val="0"/>
        </w:rPr>
        <w:t xml:space="preserve"> CNP in</w:t>
      </w:r>
      <w:r w:rsidR="00EE0D1D">
        <w:rPr>
          <w:rStyle w:val="FigurenumberChar"/>
          <w:b w:val="0"/>
        </w:rPr>
        <w:t xml:space="preserve"> Fig. S2</w:t>
      </w:r>
      <w:r w:rsidR="002637EA" w:rsidRPr="00DF58B4">
        <w:rPr>
          <w:rStyle w:val="FigurenumberChar"/>
          <w:b w:val="0"/>
        </w:rPr>
        <w:t xml:space="preserve"> are set as </w:t>
      </w:r>
      <w:r w:rsidR="002637EA" w:rsidRPr="00DF58B4">
        <w:rPr>
          <w:rStyle w:val="FigurenumberChar"/>
          <w:b w:val="0"/>
          <w:i/>
        </w:rPr>
        <w:t>d</w:t>
      </w:r>
      <w:r w:rsidR="002637EA" w:rsidRPr="00DF58B4">
        <w:rPr>
          <w:rStyle w:val="FigurenumberChar"/>
          <w:b w:val="0"/>
        </w:rPr>
        <w:t>=140 nm</w:t>
      </w:r>
      <w:r w:rsidR="00417760" w:rsidRPr="00DF58B4">
        <w:rPr>
          <w:rStyle w:val="FigurenumberChar"/>
          <w:b w:val="0"/>
        </w:rPr>
        <w:t>,</w:t>
      </w:r>
      <w:r w:rsidR="002637EA" w:rsidRPr="00DF58B4">
        <w:rPr>
          <w:rStyle w:val="FigurenumberChar"/>
          <w:b w:val="0"/>
        </w:rPr>
        <w:t xml:space="preserve"> </w:t>
      </w:r>
      <w:r w:rsidR="002637EA" w:rsidRPr="00DF58B4">
        <w:rPr>
          <w:rStyle w:val="FigurenumberChar"/>
          <w:b w:val="0"/>
          <w:i/>
        </w:rPr>
        <w:t>w</w:t>
      </w:r>
      <w:r w:rsidR="002637EA" w:rsidRPr="00DF58B4">
        <w:rPr>
          <w:rStyle w:val="FigurenumberChar"/>
          <w:b w:val="0"/>
        </w:rPr>
        <w:t>=1 nm</w:t>
      </w:r>
      <w:r w:rsidR="00417760" w:rsidRPr="00DF58B4">
        <w:rPr>
          <w:rStyle w:val="FigurenumberChar"/>
          <w:b w:val="0"/>
        </w:rPr>
        <w:t xml:space="preserve">, and </w:t>
      </w:r>
      <w:r w:rsidR="00417760" w:rsidRPr="00DF58B4">
        <w:rPr>
          <w:rStyle w:val="FigurenumberChar"/>
          <w:b w:val="0"/>
          <w:i/>
        </w:rPr>
        <w:t>r</w:t>
      </w:r>
      <w:r w:rsidR="00417760" w:rsidRPr="00DF58B4">
        <w:rPr>
          <w:rStyle w:val="FigurenumberChar"/>
          <w:b w:val="0"/>
        </w:rPr>
        <w:t>= 5nm</w:t>
      </w:r>
      <w:r w:rsidR="002637EA" w:rsidRPr="00DF58B4">
        <w:rPr>
          <w:rStyle w:val="FigurenumberChar"/>
          <w:b w:val="0"/>
        </w:rPr>
        <w:t>.</w:t>
      </w:r>
    </w:p>
    <w:p w14:paraId="603EAE9D" w14:textId="26E47EF2" w:rsidR="00023A72" w:rsidRPr="00CF2315" w:rsidRDefault="00B20918" w:rsidP="00CF2315">
      <w:pPr>
        <w:pStyle w:val="1"/>
      </w:pPr>
      <w:r>
        <w:t>2</w:t>
      </w:r>
      <w:r>
        <w:tab/>
      </w:r>
      <w:r w:rsidR="0065193A" w:rsidRPr="0065193A">
        <w:t>Definition of the mode purity</w:t>
      </w:r>
    </w:p>
    <w:p w14:paraId="4C38776A" w14:textId="2660B1A8" w:rsidR="0065193A" w:rsidRPr="0065193A" w:rsidRDefault="0065193A" w:rsidP="0065193A">
      <w:pPr>
        <w:pStyle w:val="a3"/>
      </w:pPr>
      <w:r>
        <w:t>In the CNP mode evolution, the final optical field can be decomposed by a set of eigenmodes of the CNP waveguide, as follow:</w:t>
      </w:r>
    </w:p>
    <w:p w14:paraId="2D49F939" w14:textId="76CE2EDC" w:rsidR="0065193A" w:rsidRDefault="0065193A" w:rsidP="0065193A">
      <w:pPr>
        <w:pStyle w:val="MTDisplayEquation"/>
        <w:jc w:val="right"/>
      </w:pPr>
      <w:r>
        <w:t xml:space="preserve">                                                            </w:t>
      </w:r>
      <w:r w:rsidR="001F25DA">
        <w:rPr>
          <w:rFonts w:cstheme="minorBidi"/>
          <w:position w:val="-12"/>
          <w:szCs w:val="22"/>
        </w:rPr>
        <w:object w:dxaOrig="1380" w:dyaOrig="540" w14:anchorId="69EDD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31pt" o:ole="">
            <v:imagedata r:id="rId14" o:title=""/>
          </v:shape>
          <o:OLEObject Type="Embed" ProgID="Unknown" ShapeID="_x0000_i1025" DrawAspect="Content" ObjectID="_1749107268" r:id="rId15"/>
        </w:object>
      </w:r>
      <w:r>
        <w:rPr>
          <w:rFonts w:ascii="Cambria Math" w:hAnsi="Cambria Math"/>
        </w:rPr>
        <w:t xml:space="preserve">                                                               </w:t>
      </w:r>
      <w:r>
        <w:rPr>
          <w:rFonts w:ascii="Cambria Math" w:hAnsi="Cambria Math"/>
          <w:i/>
        </w:rPr>
        <w:t xml:space="preserve">       </w:t>
      </w:r>
      <w:r w:rsidRPr="00ED44B0">
        <w:rPr>
          <w:sz w:val="24"/>
          <w:szCs w:val="24"/>
        </w:rPr>
        <w:t>(S1)</w:t>
      </w:r>
    </w:p>
    <w:p w14:paraId="09EABFC6" w14:textId="5526549D" w:rsidR="0065193A" w:rsidRPr="0065193A" w:rsidRDefault="001F25DA" w:rsidP="0065193A">
      <w:pPr>
        <w:pStyle w:val="10BodySubsequentParagraph0"/>
        <w:ind w:firstLine="0"/>
        <w:rPr>
          <w:color w:val="auto"/>
          <w:sz w:val="24"/>
          <w:szCs w:val="24"/>
        </w:rPr>
      </w:pPr>
      <w:r w:rsidRPr="007B6256">
        <w:rPr>
          <w:color w:val="auto"/>
          <w:position w:val="-6"/>
          <w:sz w:val="24"/>
          <w:szCs w:val="24"/>
        </w:rPr>
        <w:object w:dxaOrig="279" w:dyaOrig="260" w14:anchorId="649BC34B">
          <v:shape id="_x0000_i1026" type="#_x0000_t75" style="width:14.25pt;height:13.55pt" o:ole="">
            <v:imagedata r:id="rId16" o:title=""/>
          </v:shape>
          <o:OLEObject Type="Embed" ProgID="Unknown" ShapeID="_x0000_i1026" DrawAspect="Content" ObjectID="_1749107269" r:id="rId17"/>
        </w:object>
      </w:r>
      <w:r w:rsidR="0065193A" w:rsidRPr="0065193A">
        <w:rPr>
          <w:color w:val="auto"/>
          <w:sz w:val="24"/>
          <w:szCs w:val="24"/>
        </w:rPr>
        <w:t xml:space="preserve"> an</w:t>
      </w:r>
      <w:r w:rsidR="007B6256">
        <w:rPr>
          <w:color w:val="auto"/>
          <w:sz w:val="24"/>
          <w:szCs w:val="24"/>
        </w:rPr>
        <w:t xml:space="preserve">d </w:t>
      </w:r>
      <w:r w:rsidRPr="00973E24">
        <w:rPr>
          <w:color w:val="auto"/>
          <w:position w:val="-14"/>
          <w:sz w:val="24"/>
          <w:szCs w:val="24"/>
        </w:rPr>
        <w:object w:dxaOrig="380" w:dyaOrig="360" w14:anchorId="7C582770">
          <v:shape id="_x0000_i1027" type="#_x0000_t75" style="width:18.55pt;height:18.55pt" o:ole="">
            <v:imagedata r:id="rId18" o:title=""/>
          </v:shape>
          <o:OLEObject Type="Embed" ProgID="Unknown" ShapeID="_x0000_i1027" DrawAspect="Content" ObjectID="_1749107270" r:id="rId19"/>
        </w:object>
      </w:r>
      <w:r w:rsidR="0065193A" w:rsidRPr="0065193A">
        <w:rPr>
          <w:color w:val="auto"/>
          <w:sz w:val="24"/>
          <w:szCs w:val="24"/>
        </w:rPr>
        <w:t xml:space="preserve">represents the electric field of the final optical field and the </w:t>
      </w:r>
      <w:r w:rsidR="0065193A" w:rsidRPr="000200B0">
        <w:rPr>
          <w:i/>
          <w:color w:val="auto"/>
          <w:sz w:val="24"/>
          <w:szCs w:val="24"/>
        </w:rPr>
        <w:t>m</w:t>
      </w:r>
      <w:r w:rsidR="0065193A" w:rsidRPr="0065193A">
        <w:rPr>
          <w:color w:val="auto"/>
          <w:sz w:val="24"/>
          <w:szCs w:val="24"/>
        </w:rPr>
        <w:t xml:space="preserve">-order eigenmodes, respectively. </w:t>
      </w:r>
      <w:r w:rsidR="0065193A" w:rsidRPr="00BE587D">
        <w:rPr>
          <w:i/>
          <w:color w:val="auto"/>
          <w:sz w:val="24"/>
          <w:szCs w:val="24"/>
        </w:rPr>
        <w:t>a</w:t>
      </w:r>
      <w:r w:rsidR="0065193A" w:rsidRPr="0009266F">
        <w:rPr>
          <w:i/>
          <w:color w:val="auto"/>
          <w:sz w:val="24"/>
          <w:szCs w:val="24"/>
          <w:vertAlign w:val="subscript"/>
        </w:rPr>
        <w:t>m</w:t>
      </w:r>
      <w:r w:rsidR="0065193A" w:rsidRPr="0065193A">
        <w:rPr>
          <w:color w:val="auto"/>
          <w:sz w:val="24"/>
          <w:szCs w:val="24"/>
        </w:rPr>
        <w:t xml:space="preserve"> represents the complex coefficient of corresponding modes. </w:t>
      </w:r>
      <w:r w:rsidR="002B0F3A">
        <w:rPr>
          <w:color w:val="auto"/>
          <w:sz w:val="24"/>
          <w:szCs w:val="24"/>
        </w:rPr>
        <w:t>A s</w:t>
      </w:r>
      <w:r w:rsidR="0065193A" w:rsidRPr="0065193A">
        <w:rPr>
          <w:color w:val="auto"/>
          <w:sz w:val="24"/>
          <w:szCs w:val="24"/>
        </w:rPr>
        <w:t xml:space="preserve">imilar definition </w:t>
      </w:r>
      <w:r w:rsidR="002B0F3A">
        <w:rPr>
          <w:color w:val="auto"/>
          <w:sz w:val="24"/>
          <w:szCs w:val="24"/>
        </w:rPr>
        <w:t xml:space="preserve">is </w:t>
      </w:r>
      <w:r w:rsidR="0065193A" w:rsidRPr="0065193A">
        <w:rPr>
          <w:color w:val="auto"/>
          <w:sz w:val="24"/>
          <w:szCs w:val="24"/>
        </w:rPr>
        <w:t xml:space="preserve">applied to magnetic field </w:t>
      </w:r>
      <w:r w:rsidR="00973E24">
        <w:rPr>
          <w:color w:val="auto"/>
          <w:sz w:val="24"/>
          <w:szCs w:val="24"/>
        </w:rPr>
        <w:t>components</w:t>
      </w:r>
      <w:r w:rsidR="00146C60" w:rsidRPr="007B6256">
        <w:rPr>
          <w:color w:val="auto"/>
          <w:position w:val="-6"/>
          <w:sz w:val="24"/>
          <w:szCs w:val="24"/>
        </w:rPr>
        <w:object w:dxaOrig="320" w:dyaOrig="260" w14:anchorId="3784CD11">
          <v:shape id="_x0000_i1028" type="#_x0000_t75" style="width:17.1pt;height:13.55pt" o:ole="">
            <v:imagedata r:id="rId20" o:title=""/>
          </v:shape>
          <o:OLEObject Type="Embed" ProgID="Unknown" ShapeID="_x0000_i1028" DrawAspect="Content" ObjectID="_1749107271" r:id="rId21"/>
        </w:object>
      </w:r>
      <w:r w:rsidR="0065193A" w:rsidRPr="0065193A">
        <w:rPr>
          <w:color w:val="auto"/>
          <w:sz w:val="24"/>
          <w:szCs w:val="24"/>
        </w:rPr>
        <w:t>in the optical field. Since all eigenmodes (</w:t>
      </w:r>
      <w:r w:rsidRPr="00973E24">
        <w:rPr>
          <w:color w:val="auto"/>
          <w:position w:val="-10"/>
          <w:sz w:val="24"/>
          <w:szCs w:val="24"/>
        </w:rPr>
        <w:object w:dxaOrig="320" w:dyaOrig="360" w14:anchorId="196D3D95">
          <v:shape id="_x0000_i1029" type="#_x0000_t75" style="width:18.55pt;height:20.3pt" o:ole="">
            <v:imagedata r:id="rId22" o:title=""/>
          </v:shape>
          <o:OLEObject Type="Embed" ProgID="Unknown" ShapeID="_x0000_i1029" DrawAspect="Content" ObjectID="_1749107272" r:id="rId23"/>
        </w:object>
      </w:r>
      <w:r w:rsidR="0065193A" w:rsidRPr="0065193A">
        <w:rPr>
          <w:color w:val="auto"/>
          <w:sz w:val="24"/>
          <w:szCs w:val="24"/>
        </w:rPr>
        <w:t>) are orthogonal, we define</w:t>
      </w:r>
      <w:r w:rsidR="0065193A" w:rsidRPr="0065193A">
        <w:rPr>
          <w:rFonts w:hint="eastAsia"/>
          <w:color w:val="auto"/>
          <w:sz w:val="24"/>
          <w:szCs w:val="24"/>
        </w:rPr>
        <w:t>：</w:t>
      </w:r>
    </w:p>
    <w:p w14:paraId="0DCBCE06" w14:textId="2BEF017A" w:rsidR="0065193A" w:rsidRDefault="0065193A" w:rsidP="0065193A">
      <w:pPr>
        <w:pStyle w:val="10BodySubsequentParagraph0"/>
        <w:ind w:firstLineChars="1000" w:firstLine="2000"/>
        <w:jc w:val="right"/>
      </w:pPr>
      <w:r>
        <w:lastRenderedPageBreak/>
        <w:t xml:space="preserve">  </w:t>
      </w:r>
      <w:r w:rsidR="001F25DA">
        <w:rPr>
          <w:rFonts w:cstheme="minorBidi"/>
          <w:position w:val="-12"/>
          <w:szCs w:val="22"/>
        </w:rPr>
        <w:object w:dxaOrig="3900" w:dyaOrig="440" w14:anchorId="0EE0334F">
          <v:shape id="_x0000_i1030" type="#_x0000_t75" style="width:219.9pt;height:25.65pt" o:ole="">
            <v:imagedata r:id="rId24" o:title=""/>
          </v:shape>
          <o:OLEObject Type="Embed" ProgID="Unknown" ShapeID="_x0000_i1030" DrawAspect="Content" ObjectID="_1749107273" r:id="rId25"/>
        </w:object>
      </w:r>
      <w:r>
        <w:t xml:space="preserve">                                  </w:t>
      </w:r>
      <w:r w:rsidRPr="00025229">
        <w:rPr>
          <w:sz w:val="24"/>
          <w:szCs w:val="24"/>
        </w:rPr>
        <w:t xml:space="preserve"> (S2)</w:t>
      </w:r>
    </w:p>
    <w:p w14:paraId="5EAB6D68" w14:textId="1D18F1AA" w:rsidR="0065193A" w:rsidRDefault="00EC4291" w:rsidP="0065193A">
      <w:pPr>
        <w:pStyle w:val="10BodySubsequentParagraph0"/>
        <w:ind w:firstLineChars="144"/>
        <w:jc w:val="right"/>
      </w:pPr>
      <w:r>
        <w:rPr>
          <w:rFonts w:cstheme="minorBidi"/>
          <w:position w:val="-12"/>
          <w:szCs w:val="22"/>
        </w:rPr>
        <w:object w:dxaOrig="2540" w:dyaOrig="440" w14:anchorId="4A1D0E54">
          <v:shape id="_x0000_i1031" type="#_x0000_t75" style="width:140.1pt;height:24.6pt" o:ole="">
            <v:imagedata r:id="rId26" o:title=""/>
          </v:shape>
          <o:OLEObject Type="Embed" ProgID="Unknown" ShapeID="_x0000_i1031" DrawAspect="Content" ObjectID="_1749107274" r:id="rId27"/>
        </w:object>
      </w:r>
      <w:r w:rsidR="0065193A">
        <w:t xml:space="preserve">                                                </w:t>
      </w:r>
      <w:r w:rsidR="0065193A" w:rsidRPr="00025229">
        <w:rPr>
          <w:sz w:val="24"/>
          <w:szCs w:val="24"/>
        </w:rPr>
        <w:t>(S3)</w:t>
      </w:r>
    </w:p>
    <w:p w14:paraId="71911595" w14:textId="77777777" w:rsidR="0065193A" w:rsidRPr="00025229" w:rsidRDefault="0065193A" w:rsidP="0065193A">
      <w:pPr>
        <w:pStyle w:val="10BodySubsequentParagraph0"/>
        <w:ind w:firstLine="0"/>
        <w:rPr>
          <w:color w:val="auto"/>
          <w:sz w:val="24"/>
          <w:szCs w:val="24"/>
        </w:rPr>
      </w:pPr>
      <w:r w:rsidRPr="00BE587D">
        <w:rPr>
          <w:i/>
          <w:color w:val="auto"/>
          <w:sz w:val="24"/>
          <w:szCs w:val="24"/>
        </w:rPr>
        <w:t>P</w:t>
      </w:r>
      <w:r w:rsidRPr="0009266F">
        <w:rPr>
          <w:i/>
          <w:color w:val="auto"/>
          <w:sz w:val="24"/>
          <w:szCs w:val="24"/>
          <w:vertAlign w:val="subscript"/>
        </w:rPr>
        <w:t>m</w:t>
      </w:r>
      <w:r w:rsidRPr="00025229">
        <w:rPr>
          <w:color w:val="auto"/>
          <w:sz w:val="24"/>
          <w:szCs w:val="24"/>
        </w:rPr>
        <w:t xml:space="preserve"> represents the power of the </w:t>
      </w:r>
      <w:r w:rsidRPr="00146C60">
        <w:rPr>
          <w:i/>
          <w:color w:val="auto"/>
          <w:sz w:val="24"/>
          <w:szCs w:val="24"/>
        </w:rPr>
        <w:t>m</w:t>
      </w:r>
      <w:r w:rsidRPr="00025229">
        <w:rPr>
          <w:color w:val="auto"/>
          <w:sz w:val="24"/>
          <w:szCs w:val="24"/>
        </w:rPr>
        <w:t xml:space="preserve">-order mode. The mode purity of the </w:t>
      </w:r>
      <w:bookmarkStart w:id="1" w:name="_Hlk120795097"/>
      <w:proofErr w:type="spellStart"/>
      <w:r w:rsidRPr="00025229">
        <w:rPr>
          <w:color w:val="auto"/>
          <w:sz w:val="24"/>
          <w:szCs w:val="24"/>
        </w:rPr>
        <w:t>nano</w:t>
      </w:r>
      <w:proofErr w:type="spellEnd"/>
      <w:r w:rsidRPr="00025229">
        <w:rPr>
          <w:color w:val="auto"/>
          <w:sz w:val="24"/>
          <w:szCs w:val="24"/>
        </w:rPr>
        <w:t>-slit</w:t>
      </w:r>
      <w:bookmarkEnd w:id="1"/>
      <w:r w:rsidRPr="00025229">
        <w:rPr>
          <w:color w:val="auto"/>
          <w:sz w:val="24"/>
          <w:szCs w:val="24"/>
        </w:rPr>
        <w:t xml:space="preserve"> mode represents the ratio of the energy occupied by the </w:t>
      </w:r>
      <w:proofErr w:type="spellStart"/>
      <w:r w:rsidRPr="00025229">
        <w:rPr>
          <w:color w:val="auto"/>
          <w:sz w:val="24"/>
          <w:szCs w:val="24"/>
        </w:rPr>
        <w:t>nano</w:t>
      </w:r>
      <w:proofErr w:type="spellEnd"/>
      <w:r w:rsidRPr="00025229">
        <w:rPr>
          <w:color w:val="auto"/>
          <w:sz w:val="24"/>
          <w:szCs w:val="24"/>
        </w:rPr>
        <w:t>-slit mode (i.e., TE</w:t>
      </w:r>
      <w:r w:rsidRPr="00BE587D">
        <w:rPr>
          <w:color w:val="auto"/>
          <w:sz w:val="24"/>
          <w:szCs w:val="24"/>
          <w:vertAlign w:val="subscript"/>
        </w:rPr>
        <w:t>0</w:t>
      </w:r>
      <w:r w:rsidRPr="00025229">
        <w:rPr>
          <w:color w:val="auto"/>
          <w:sz w:val="24"/>
          <w:szCs w:val="24"/>
        </w:rPr>
        <w:t>-like mode) to the total power of the final optical field, defined as follows:</w:t>
      </w:r>
    </w:p>
    <w:p w14:paraId="65F5D70F" w14:textId="1EA7E3E1" w:rsidR="0065193A" w:rsidRDefault="0065193A" w:rsidP="0065193A">
      <w:pPr>
        <w:pStyle w:val="13Equation"/>
        <w:jc w:val="right"/>
      </w:pPr>
      <w:r>
        <w:rPr>
          <w:position w:val="-12"/>
        </w:rPr>
        <w:t xml:space="preserve">                                                </w:t>
      </w:r>
      <w:r w:rsidR="00EC4291">
        <w:rPr>
          <w:rFonts w:cstheme="minorBidi"/>
          <w:position w:val="-12"/>
          <w:szCs w:val="22"/>
        </w:rPr>
        <w:object w:dxaOrig="3519" w:dyaOrig="740" w14:anchorId="57BB81EF">
          <v:shape id="_x0000_i1032" type="#_x0000_t75" style="width:200.3pt;height:42.05pt" o:ole="">
            <v:imagedata r:id="rId28" o:title=""/>
          </v:shape>
          <o:OLEObject Type="Embed" ProgID="Unknown" ShapeID="_x0000_i1032" DrawAspect="Content" ObjectID="_1749107275" r:id="rId29"/>
        </w:object>
      </w:r>
      <w:r>
        <w:rPr>
          <w:lang w:eastAsia="zh-CN"/>
        </w:rPr>
        <w:t xml:space="preserve">                                      </w:t>
      </w:r>
      <w:r w:rsidRPr="00025229">
        <w:rPr>
          <w:sz w:val="24"/>
          <w:szCs w:val="24"/>
        </w:rPr>
        <w:t>(S</w:t>
      </w:r>
      <w:r w:rsidRPr="00025229">
        <w:rPr>
          <w:sz w:val="24"/>
          <w:szCs w:val="24"/>
          <w:lang w:eastAsia="zh-CN"/>
        </w:rPr>
        <w:t>4</w:t>
      </w:r>
      <w:r w:rsidRPr="00025229">
        <w:rPr>
          <w:sz w:val="24"/>
          <w:szCs w:val="24"/>
        </w:rPr>
        <w:t>)</w:t>
      </w:r>
    </w:p>
    <w:p w14:paraId="234843E0" w14:textId="3A6397AA" w:rsidR="0065193A" w:rsidRPr="00025229" w:rsidRDefault="00EC4291" w:rsidP="0065193A">
      <w:pPr>
        <w:pStyle w:val="10BodySubsequentParagraph0"/>
        <w:ind w:firstLine="0"/>
        <w:jc w:val="left"/>
        <w:rPr>
          <w:color w:val="auto"/>
          <w:sz w:val="24"/>
          <w:szCs w:val="24"/>
        </w:rPr>
      </w:pPr>
      <w:r w:rsidRPr="00973E24">
        <w:rPr>
          <w:color w:val="auto"/>
          <w:position w:val="-14"/>
          <w:sz w:val="24"/>
          <w:szCs w:val="24"/>
        </w:rPr>
        <w:object w:dxaOrig="340" w:dyaOrig="360" w14:anchorId="7A87A613">
          <v:shape id="_x0000_i1033" type="#_x0000_t75" style="width:17.1pt;height:18.55pt" o:ole="">
            <v:imagedata r:id="rId30" o:title=""/>
          </v:shape>
          <o:OLEObject Type="Embed" ProgID="Unknown" ShapeID="_x0000_i1033" DrawAspect="Content" ObjectID="_1749107276" r:id="rId31"/>
        </w:object>
      </w:r>
      <w:r w:rsidR="0065193A" w:rsidRPr="00025229">
        <w:rPr>
          <w:color w:val="auto"/>
          <w:sz w:val="24"/>
          <w:szCs w:val="24"/>
        </w:rPr>
        <w:t xml:space="preserve">and </w:t>
      </w:r>
      <w:r w:rsidRPr="00973E24">
        <w:rPr>
          <w:color w:val="auto"/>
          <w:position w:val="-14"/>
          <w:sz w:val="24"/>
          <w:szCs w:val="24"/>
        </w:rPr>
        <w:object w:dxaOrig="380" w:dyaOrig="360" w14:anchorId="0F491BA8">
          <v:shape id="_x0000_i1034" type="#_x0000_t75" style="width:19.6pt;height:18.55pt" o:ole="">
            <v:imagedata r:id="rId32" o:title=""/>
          </v:shape>
          <o:OLEObject Type="Embed" ProgID="Unknown" ShapeID="_x0000_i1034" DrawAspect="Content" ObjectID="_1749107277" r:id="rId33"/>
        </w:object>
      </w:r>
      <w:r w:rsidR="0065193A" w:rsidRPr="00025229">
        <w:rPr>
          <w:color w:val="auto"/>
          <w:sz w:val="24"/>
          <w:szCs w:val="24"/>
        </w:rPr>
        <w:t xml:space="preserve"> represents the electric </w:t>
      </w:r>
      <w:r w:rsidR="004F5406" w:rsidRPr="00025229">
        <w:rPr>
          <w:color w:val="auto"/>
          <w:sz w:val="24"/>
          <w:szCs w:val="24"/>
        </w:rPr>
        <w:t xml:space="preserve">and magnetic </w:t>
      </w:r>
      <w:r w:rsidR="0065193A" w:rsidRPr="00025229">
        <w:rPr>
          <w:color w:val="auto"/>
          <w:sz w:val="24"/>
          <w:szCs w:val="24"/>
        </w:rPr>
        <w:t>field</w:t>
      </w:r>
      <w:r w:rsidR="002B0F3A">
        <w:rPr>
          <w:color w:val="auto"/>
          <w:sz w:val="24"/>
          <w:szCs w:val="24"/>
        </w:rPr>
        <w:t>s</w:t>
      </w:r>
      <w:r w:rsidR="0065193A" w:rsidRPr="00025229">
        <w:rPr>
          <w:color w:val="auto"/>
          <w:sz w:val="24"/>
          <w:szCs w:val="24"/>
        </w:rPr>
        <w:t xml:space="preserve"> of the </w:t>
      </w:r>
      <w:proofErr w:type="spellStart"/>
      <w:r w:rsidR="0065193A" w:rsidRPr="00025229">
        <w:rPr>
          <w:color w:val="auto"/>
          <w:sz w:val="24"/>
          <w:szCs w:val="24"/>
        </w:rPr>
        <w:t>nano</w:t>
      </w:r>
      <w:proofErr w:type="spellEnd"/>
      <w:r w:rsidR="0065193A" w:rsidRPr="00025229">
        <w:rPr>
          <w:color w:val="auto"/>
          <w:sz w:val="24"/>
          <w:szCs w:val="24"/>
        </w:rPr>
        <w:t xml:space="preserve">-slit eigenmode, respectively. </w:t>
      </w:r>
      <w:r w:rsidR="0065193A" w:rsidRPr="00BE587D">
        <w:rPr>
          <w:i/>
          <w:color w:val="auto"/>
          <w:sz w:val="24"/>
          <w:szCs w:val="24"/>
        </w:rPr>
        <w:t>P</w:t>
      </w:r>
      <w:r w:rsidR="0065193A" w:rsidRPr="00025229">
        <w:rPr>
          <w:color w:val="auto"/>
          <w:sz w:val="24"/>
          <w:szCs w:val="24"/>
        </w:rPr>
        <w:t xml:space="preserve"> represents the total </w:t>
      </w:r>
      <w:r w:rsidR="004F5406">
        <w:rPr>
          <w:color w:val="auto"/>
          <w:sz w:val="24"/>
          <w:szCs w:val="24"/>
        </w:rPr>
        <w:t>power</w:t>
      </w:r>
      <w:r w:rsidR="0065193A" w:rsidRPr="00025229">
        <w:rPr>
          <w:color w:val="auto"/>
          <w:sz w:val="24"/>
          <w:szCs w:val="24"/>
        </w:rPr>
        <w:t xml:space="preserve"> of the final optical field.</w:t>
      </w:r>
    </w:p>
    <w:p w14:paraId="6EB50407" w14:textId="762FFBB7" w:rsidR="00BE587D" w:rsidRPr="00CF2315" w:rsidRDefault="00BA750F" w:rsidP="00BE587D">
      <w:pPr>
        <w:pStyle w:val="1"/>
      </w:pPr>
      <w:r>
        <w:rPr>
          <w:rFonts w:hint="eastAsia"/>
          <w:lang w:eastAsia="zh-CN"/>
        </w:rPr>
        <w:t>3</w:t>
      </w:r>
      <w:r w:rsidR="00BE587D">
        <w:tab/>
      </w:r>
      <w:r>
        <w:t>Lowest-order modes in a nanowire</w:t>
      </w:r>
    </w:p>
    <w:p w14:paraId="5FBDAF13" w14:textId="0943EC6F" w:rsidR="00574E5A" w:rsidRDefault="0009266F" w:rsidP="00BA750F">
      <w:pPr>
        <w:pStyle w:val="a3"/>
        <w:jc w:val="center"/>
      </w:pPr>
      <w:r w:rsidRPr="0009266F">
        <w:rPr>
          <w:noProof/>
        </w:rPr>
        <w:drawing>
          <wp:inline distT="0" distB="0" distL="0" distR="0" wp14:anchorId="0DD21FE4" wp14:editId="289BAB7A">
            <wp:extent cx="3595892" cy="1535169"/>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9989" cy="1541187"/>
                    </a:xfrm>
                    <a:prstGeom prst="rect">
                      <a:avLst/>
                    </a:prstGeom>
                  </pic:spPr>
                </pic:pic>
              </a:graphicData>
            </a:graphic>
          </wp:inline>
        </w:drawing>
      </w:r>
    </w:p>
    <w:p w14:paraId="5B6BE3B1" w14:textId="15AA40C7" w:rsidR="00BA750F" w:rsidRDefault="00BA750F" w:rsidP="00BA750F">
      <w:pPr>
        <w:pStyle w:val="Figurecaption"/>
        <w:jc w:val="left"/>
        <w:rPr>
          <w:rStyle w:val="FigurenumberChar"/>
          <w:b w:val="0"/>
        </w:rPr>
      </w:pPr>
      <w:r w:rsidRPr="00BA750F">
        <w:rPr>
          <w:rStyle w:val="FigurenumberChar"/>
        </w:rPr>
        <w:t xml:space="preserve">Fig. </w:t>
      </w:r>
      <w:r>
        <w:rPr>
          <w:rStyle w:val="FigurenumberChar"/>
        </w:rPr>
        <w:t>S</w:t>
      </w:r>
      <w:r w:rsidR="00323470">
        <w:rPr>
          <w:rStyle w:val="FigurenumberChar"/>
        </w:rPr>
        <w:t>3</w:t>
      </w:r>
      <w:r w:rsidRPr="00BA750F">
        <w:rPr>
          <w:rStyle w:val="FigurenumberChar"/>
        </w:rPr>
        <w:t xml:space="preserve"> </w:t>
      </w:r>
      <w:r w:rsidRPr="00BA750F">
        <w:rPr>
          <w:rStyle w:val="FigurenumberChar"/>
          <w:b w:val="0"/>
        </w:rPr>
        <w:t>Normalized electric field distribution of TE</w:t>
      </w:r>
      <w:r w:rsidRPr="00BA750F">
        <w:rPr>
          <w:rStyle w:val="FigurenumberChar"/>
          <w:b w:val="0"/>
          <w:vertAlign w:val="subscript"/>
        </w:rPr>
        <w:t>0</w:t>
      </w:r>
      <w:r w:rsidRPr="00BA750F">
        <w:rPr>
          <w:rStyle w:val="FigurenumberChar"/>
          <w:b w:val="0"/>
        </w:rPr>
        <w:t>-like mode (a) and TM</w:t>
      </w:r>
      <w:r w:rsidRPr="00BA750F">
        <w:rPr>
          <w:rStyle w:val="FigurenumberChar"/>
          <w:b w:val="0"/>
          <w:vertAlign w:val="subscript"/>
        </w:rPr>
        <w:t>0</w:t>
      </w:r>
      <w:r w:rsidRPr="00BA750F">
        <w:rPr>
          <w:rStyle w:val="FigurenumberChar"/>
          <w:b w:val="0"/>
        </w:rPr>
        <w:t xml:space="preserve">-like mode (b) in a 180-nm-diameter </w:t>
      </w:r>
      <w:proofErr w:type="spellStart"/>
      <w:r w:rsidRPr="00BA750F">
        <w:rPr>
          <w:rStyle w:val="FigurenumberChar"/>
          <w:b w:val="0"/>
        </w:rPr>
        <w:t>CdS</w:t>
      </w:r>
      <w:proofErr w:type="spellEnd"/>
      <w:r w:rsidRPr="00BA750F">
        <w:rPr>
          <w:rStyle w:val="FigurenumberChar"/>
          <w:b w:val="0"/>
        </w:rPr>
        <w:t xml:space="preserve"> nanowire at 550-nm wavelength. </w:t>
      </w:r>
    </w:p>
    <w:p w14:paraId="60873982" w14:textId="09DB940A" w:rsidR="004E0BA3" w:rsidRPr="000B1FE2" w:rsidRDefault="004E0BA3" w:rsidP="004E0BA3">
      <w:pPr>
        <w:pStyle w:val="1"/>
      </w:pPr>
      <w:r>
        <w:rPr>
          <w:lang w:eastAsia="zh-CN"/>
        </w:rPr>
        <w:t>4</w:t>
      </w:r>
      <w:r>
        <w:tab/>
      </w:r>
      <w:r w:rsidR="00D52561">
        <w:t xml:space="preserve">Broadband </w:t>
      </w:r>
      <w:proofErr w:type="spellStart"/>
      <w:r w:rsidR="00D52561" w:rsidRPr="00D52561">
        <w:rPr>
          <w:bCs w:val="0"/>
          <w:i/>
        </w:rPr>
        <w:t>n</w:t>
      </w:r>
      <w:r w:rsidR="00D52561" w:rsidRPr="00D52561">
        <w:rPr>
          <w:bCs w:val="0"/>
          <w:vertAlign w:val="subscript"/>
        </w:rPr>
        <w:t>eff</w:t>
      </w:r>
      <w:proofErr w:type="spellEnd"/>
      <w:r w:rsidR="00D52561" w:rsidRPr="00D52561">
        <w:rPr>
          <w:bCs w:val="0"/>
        </w:rPr>
        <w:t>-matching</w:t>
      </w:r>
      <w:r w:rsidR="00D52561">
        <w:rPr>
          <w:bCs w:val="0"/>
        </w:rPr>
        <w:t xml:space="preserve"> of the </w:t>
      </w:r>
      <w:proofErr w:type="spellStart"/>
      <w:r w:rsidR="00D52561">
        <w:rPr>
          <w:bCs w:val="0"/>
        </w:rPr>
        <w:t>nano</w:t>
      </w:r>
      <w:proofErr w:type="spellEnd"/>
      <w:r w:rsidR="000B1FE2">
        <w:rPr>
          <w:bCs w:val="0"/>
        </w:rPr>
        <w:t xml:space="preserve">-slit mode and </w:t>
      </w:r>
      <w:r w:rsidR="00163080">
        <w:rPr>
          <w:bCs w:val="0"/>
        </w:rPr>
        <w:t xml:space="preserve">the </w:t>
      </w:r>
      <w:r w:rsidR="000B1FE2">
        <w:rPr>
          <w:bCs w:val="0"/>
        </w:rPr>
        <w:t>HE</w:t>
      </w:r>
      <w:r w:rsidR="000B1FE2">
        <w:rPr>
          <w:bCs w:val="0"/>
          <w:vertAlign w:val="subscript"/>
        </w:rPr>
        <w:t>11</w:t>
      </w:r>
      <w:r w:rsidR="000B1FE2">
        <w:rPr>
          <w:bCs w:val="0"/>
        </w:rPr>
        <w:t xml:space="preserve"> mode</w:t>
      </w:r>
    </w:p>
    <w:p w14:paraId="7B70D5AD" w14:textId="5AF22D5B" w:rsidR="004E0BA3" w:rsidRDefault="009A4007" w:rsidP="00231C20">
      <w:pPr>
        <w:pStyle w:val="Figurecaption"/>
        <w:rPr>
          <w:rStyle w:val="FigurenumberChar"/>
          <w:b w:val="0"/>
        </w:rPr>
      </w:pPr>
      <w:r w:rsidRPr="009A4007">
        <w:rPr>
          <w:rStyle w:val="FigurenumberChar"/>
          <w:b w:val="0"/>
          <w:noProof/>
        </w:rPr>
        <w:drawing>
          <wp:inline distT="0" distB="0" distL="0" distR="0" wp14:anchorId="17C2E0FD" wp14:editId="6A75A770">
            <wp:extent cx="3537405" cy="1774372"/>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7981" cy="1819805"/>
                    </a:xfrm>
                    <a:prstGeom prst="rect">
                      <a:avLst/>
                    </a:prstGeom>
                  </pic:spPr>
                </pic:pic>
              </a:graphicData>
            </a:graphic>
          </wp:inline>
        </w:drawing>
      </w:r>
    </w:p>
    <w:p w14:paraId="406B7A27" w14:textId="3F83BD4D" w:rsidR="000B1FE2" w:rsidRPr="00163080" w:rsidRDefault="000B1FE2" w:rsidP="000B1FE2">
      <w:pPr>
        <w:pStyle w:val="Figurecaption"/>
        <w:jc w:val="left"/>
        <w:rPr>
          <w:rStyle w:val="FigurenumberChar"/>
          <w:b w:val="0"/>
        </w:rPr>
      </w:pPr>
      <w:r w:rsidRPr="00BA750F">
        <w:rPr>
          <w:rStyle w:val="FigurenumberChar"/>
        </w:rPr>
        <w:t xml:space="preserve">Fig. </w:t>
      </w:r>
      <w:r>
        <w:rPr>
          <w:rStyle w:val="FigurenumberChar"/>
        </w:rPr>
        <w:t>S</w:t>
      </w:r>
      <w:r w:rsidR="00323470">
        <w:rPr>
          <w:rStyle w:val="FigurenumberChar"/>
        </w:rPr>
        <w:t>4</w:t>
      </w:r>
      <w:r w:rsidR="00074D7C">
        <w:rPr>
          <w:rStyle w:val="FigurenumberChar"/>
        </w:rPr>
        <w:t xml:space="preserve"> </w:t>
      </w:r>
      <w:proofErr w:type="spellStart"/>
      <w:r w:rsidR="00F02DCF" w:rsidRPr="00B128DA">
        <w:rPr>
          <w:rStyle w:val="FigurenumberChar"/>
          <w:b w:val="0"/>
          <w:i/>
        </w:rPr>
        <w:t>n</w:t>
      </w:r>
      <w:r w:rsidR="00F02DCF" w:rsidRPr="00163080">
        <w:rPr>
          <w:rStyle w:val="FigurenumberChar"/>
          <w:b w:val="0"/>
          <w:vertAlign w:val="subscript"/>
        </w:rPr>
        <w:t>eff</w:t>
      </w:r>
      <w:proofErr w:type="spellEnd"/>
      <w:r w:rsidR="00F02DCF" w:rsidRPr="00163080">
        <w:rPr>
          <w:rStyle w:val="FigurenumberChar"/>
          <w:b w:val="0"/>
        </w:rPr>
        <w:t xml:space="preserve"> of the HE</w:t>
      </w:r>
      <w:r w:rsidR="00F02DCF" w:rsidRPr="00163080">
        <w:rPr>
          <w:rStyle w:val="FigurenumberChar"/>
          <w:b w:val="0"/>
          <w:vertAlign w:val="subscript"/>
        </w:rPr>
        <w:t>11</w:t>
      </w:r>
      <w:r w:rsidR="00F02DCF" w:rsidRPr="00163080">
        <w:rPr>
          <w:rStyle w:val="FigurenumberChar"/>
          <w:b w:val="0"/>
        </w:rPr>
        <w:t xml:space="preserve"> mode of the fiber taper and the </w:t>
      </w:r>
      <w:proofErr w:type="spellStart"/>
      <w:r w:rsidR="00F02DCF" w:rsidRPr="00163080">
        <w:rPr>
          <w:rStyle w:val="FigurenumberChar"/>
          <w:b w:val="0"/>
        </w:rPr>
        <w:t>nano</w:t>
      </w:r>
      <w:proofErr w:type="spellEnd"/>
      <w:r w:rsidR="00F02DCF" w:rsidRPr="00163080">
        <w:rPr>
          <w:rStyle w:val="FigurenumberChar"/>
          <w:b w:val="0"/>
        </w:rPr>
        <w:t>-slit TE</w:t>
      </w:r>
      <w:r w:rsidR="00F02DCF" w:rsidRPr="00163080">
        <w:rPr>
          <w:rStyle w:val="FigurenumberChar"/>
          <w:b w:val="0"/>
          <w:vertAlign w:val="subscript"/>
        </w:rPr>
        <w:t>0</w:t>
      </w:r>
      <w:r w:rsidR="00F02DCF" w:rsidRPr="00163080">
        <w:rPr>
          <w:rStyle w:val="FigurenumberChar"/>
          <w:b w:val="0"/>
        </w:rPr>
        <w:t xml:space="preserve">-like mode of the CNP </w:t>
      </w:r>
      <w:r w:rsidR="00F02DCF" w:rsidRPr="00163080">
        <w:rPr>
          <w:rStyle w:val="FigurenumberChar"/>
          <w:rFonts w:hint="eastAsia"/>
          <w:b w:val="0"/>
        </w:rPr>
        <w:t>in</w:t>
      </w:r>
      <w:r w:rsidR="00F02DCF" w:rsidRPr="00163080">
        <w:rPr>
          <w:rStyle w:val="FigurenumberChar"/>
          <w:b w:val="0"/>
        </w:rPr>
        <w:t xml:space="preserve"> F</w:t>
      </w:r>
      <w:r w:rsidR="00F02DCF" w:rsidRPr="00163080">
        <w:rPr>
          <w:rStyle w:val="FigurenumberChar"/>
          <w:rFonts w:hint="eastAsia"/>
          <w:b w:val="0"/>
        </w:rPr>
        <w:t>ig</w:t>
      </w:r>
      <w:r w:rsidR="00F02DCF" w:rsidRPr="00163080">
        <w:rPr>
          <w:rStyle w:val="FigurenumberChar"/>
          <w:b w:val="0"/>
        </w:rPr>
        <w:t>. 3</w:t>
      </w:r>
      <w:r w:rsidR="003C7170" w:rsidRPr="00163080">
        <w:rPr>
          <w:rStyle w:val="FigurenumberChar"/>
          <w:b w:val="0"/>
        </w:rPr>
        <w:t>.</w:t>
      </w:r>
      <w:r w:rsidR="00F02DCF" w:rsidRPr="00163080">
        <w:rPr>
          <w:rStyle w:val="FigurenumberChar"/>
          <w:b w:val="0"/>
        </w:rPr>
        <w:t xml:space="preserve"> </w:t>
      </w:r>
      <w:r w:rsidR="00123423" w:rsidRPr="00163080">
        <w:rPr>
          <w:rStyle w:val="FigurenumberChar"/>
          <w:b w:val="0"/>
        </w:rPr>
        <w:t xml:space="preserve">The </w:t>
      </w:r>
      <w:r w:rsidR="005A4168">
        <w:rPr>
          <w:rStyle w:val="FigurenumberChar"/>
          <w:b w:val="0"/>
        </w:rPr>
        <w:t>blue</w:t>
      </w:r>
      <w:r w:rsidR="00123423" w:rsidRPr="00163080">
        <w:rPr>
          <w:rStyle w:val="FigurenumberChar"/>
          <w:b w:val="0"/>
        </w:rPr>
        <w:t xml:space="preserve"> and </w:t>
      </w:r>
      <w:r w:rsidR="005A4168">
        <w:rPr>
          <w:rStyle w:val="FigurenumberChar"/>
          <w:b w:val="0"/>
        </w:rPr>
        <w:t>pink</w:t>
      </w:r>
      <w:r w:rsidR="00123423" w:rsidRPr="00163080">
        <w:rPr>
          <w:rStyle w:val="FigurenumberChar"/>
          <w:b w:val="0"/>
        </w:rPr>
        <w:t xml:space="preserve"> lines indicate the</w:t>
      </w:r>
      <w:r w:rsidR="003C7170" w:rsidRPr="00116F4B">
        <w:rPr>
          <w:rStyle w:val="FigurenumberChar"/>
          <w:b w:val="0"/>
        </w:rPr>
        <w:t xml:space="preserve"> </w:t>
      </w:r>
      <w:proofErr w:type="spellStart"/>
      <w:r w:rsidR="003C7170" w:rsidRPr="00163080">
        <w:rPr>
          <w:rStyle w:val="FigurenumberChar"/>
          <w:b w:val="0"/>
        </w:rPr>
        <w:t>nano</w:t>
      </w:r>
      <w:proofErr w:type="spellEnd"/>
      <w:r w:rsidR="003C7170" w:rsidRPr="00163080">
        <w:rPr>
          <w:rStyle w:val="FigurenumberChar"/>
          <w:b w:val="0"/>
        </w:rPr>
        <w:t xml:space="preserve">-slit mode and </w:t>
      </w:r>
      <w:r w:rsidR="00163080" w:rsidRPr="00163080">
        <w:rPr>
          <w:rStyle w:val="FigurenumberChar"/>
          <w:b w:val="0"/>
        </w:rPr>
        <w:t>the</w:t>
      </w:r>
      <w:r w:rsidR="003C7170" w:rsidRPr="00163080">
        <w:rPr>
          <w:rStyle w:val="FigurenumberChar"/>
          <w:b w:val="0"/>
        </w:rPr>
        <w:t xml:space="preserve"> HE</w:t>
      </w:r>
      <w:r w:rsidR="003C7170" w:rsidRPr="00163080">
        <w:rPr>
          <w:rStyle w:val="FigurenumberChar"/>
          <w:b w:val="0"/>
          <w:vertAlign w:val="subscript"/>
        </w:rPr>
        <w:t>11</w:t>
      </w:r>
      <w:r w:rsidR="003C7170" w:rsidRPr="00163080">
        <w:rPr>
          <w:rStyle w:val="FigurenumberChar"/>
          <w:b w:val="0"/>
        </w:rPr>
        <w:t xml:space="preserve"> mode at a corresponding wavelength from 550 to 750</w:t>
      </w:r>
      <w:r w:rsidR="00D20DCC" w:rsidRPr="00163080">
        <w:rPr>
          <w:rStyle w:val="FigurenumberChar"/>
          <w:b w:val="0"/>
        </w:rPr>
        <w:t xml:space="preserve"> </w:t>
      </w:r>
      <w:r w:rsidR="003C7170" w:rsidRPr="00163080">
        <w:rPr>
          <w:rStyle w:val="FigurenumberChar"/>
          <w:b w:val="0"/>
        </w:rPr>
        <w:t xml:space="preserve">nm </w:t>
      </w:r>
      <w:r w:rsidR="00D20DCC" w:rsidRPr="00163080">
        <w:rPr>
          <w:rStyle w:val="FigurenumberChar"/>
          <w:b w:val="0"/>
        </w:rPr>
        <w:t xml:space="preserve">with </w:t>
      </w:r>
      <w:r w:rsidR="003C7170" w:rsidRPr="00163080">
        <w:rPr>
          <w:rStyle w:val="FigurenumberChar"/>
          <w:b w:val="0"/>
        </w:rPr>
        <w:t xml:space="preserve">a </w:t>
      </w:r>
      <w:r w:rsidR="003C7170" w:rsidRPr="00163080">
        <w:rPr>
          <w:rStyle w:val="FigurenumberChar"/>
          <w:b w:val="0"/>
        </w:rPr>
        <w:lastRenderedPageBreak/>
        <w:t>wavelength-step of 20 nm, respectively.</w:t>
      </w:r>
      <w:r w:rsidR="00D20DCC" w:rsidRPr="00163080">
        <w:rPr>
          <w:rStyle w:val="FigurenumberChar"/>
          <w:b w:val="0"/>
        </w:rPr>
        <w:t xml:space="preserve"> The intersected </w:t>
      </w:r>
      <w:r w:rsidR="005A4168">
        <w:rPr>
          <w:rStyle w:val="FigurenumberChar"/>
          <w:b w:val="0"/>
        </w:rPr>
        <w:t>red</w:t>
      </w:r>
      <w:r w:rsidR="00D20DCC" w:rsidRPr="00163080">
        <w:rPr>
          <w:rStyle w:val="FigurenumberChar"/>
          <w:b w:val="0"/>
        </w:rPr>
        <w:t xml:space="preserve"> circles indicate </w:t>
      </w:r>
      <w:proofErr w:type="spellStart"/>
      <w:r w:rsidR="00D20DCC" w:rsidRPr="00163080">
        <w:rPr>
          <w:rStyle w:val="FigurenumberChar"/>
          <w:b w:val="0"/>
        </w:rPr>
        <w:t>n</w:t>
      </w:r>
      <w:r w:rsidR="00D20DCC" w:rsidRPr="00DF58B4">
        <w:rPr>
          <w:rStyle w:val="FigurenumberChar"/>
          <w:b w:val="0"/>
          <w:vertAlign w:val="subscript"/>
        </w:rPr>
        <w:t>eff</w:t>
      </w:r>
      <w:proofErr w:type="spellEnd"/>
      <w:r w:rsidR="00D20DCC" w:rsidRPr="00163080">
        <w:rPr>
          <w:rStyle w:val="FigurenumberChar"/>
          <w:b w:val="0"/>
        </w:rPr>
        <w:t xml:space="preserve">-matching points </w:t>
      </w:r>
      <w:r w:rsidR="00163080" w:rsidRPr="00163080">
        <w:rPr>
          <w:rStyle w:val="FigurenumberChar"/>
          <w:b w:val="0"/>
        </w:rPr>
        <w:t xml:space="preserve">of the </w:t>
      </w:r>
      <w:proofErr w:type="spellStart"/>
      <w:r w:rsidR="00163080" w:rsidRPr="00163080">
        <w:rPr>
          <w:rStyle w:val="FigurenumberChar"/>
          <w:b w:val="0"/>
        </w:rPr>
        <w:t>nano</w:t>
      </w:r>
      <w:proofErr w:type="spellEnd"/>
      <w:r w:rsidR="00163080" w:rsidRPr="00163080">
        <w:rPr>
          <w:rStyle w:val="FigurenumberChar"/>
          <w:b w:val="0"/>
        </w:rPr>
        <w:t>-slit mode and the HE</w:t>
      </w:r>
      <w:r w:rsidR="00163080" w:rsidRPr="00B128DA">
        <w:rPr>
          <w:rStyle w:val="FigurenumberChar"/>
          <w:b w:val="0"/>
          <w:vertAlign w:val="subscript"/>
        </w:rPr>
        <w:t>11</w:t>
      </w:r>
      <w:r w:rsidR="00163080" w:rsidRPr="00163080">
        <w:rPr>
          <w:rStyle w:val="FigurenumberChar"/>
          <w:b w:val="0"/>
        </w:rPr>
        <w:t xml:space="preserve"> mode at the same wavelength</w:t>
      </w:r>
      <w:r w:rsidR="005A4168">
        <w:rPr>
          <w:rStyle w:val="FigurenumberChar"/>
          <w:b w:val="0"/>
        </w:rPr>
        <w:t xml:space="preserve"> and t</w:t>
      </w:r>
      <w:r w:rsidR="00163080" w:rsidRPr="00163080">
        <w:rPr>
          <w:rStyle w:val="FigurenumberChar"/>
          <w:b w:val="0"/>
        </w:rPr>
        <w:t xml:space="preserve">he </w:t>
      </w:r>
      <w:r w:rsidR="005A4168">
        <w:rPr>
          <w:rStyle w:val="FigurenumberChar"/>
          <w:b w:val="0"/>
        </w:rPr>
        <w:t>red</w:t>
      </w:r>
      <w:r w:rsidR="00163080" w:rsidRPr="00163080">
        <w:rPr>
          <w:rStyle w:val="FigurenumberChar"/>
          <w:b w:val="0"/>
        </w:rPr>
        <w:t xml:space="preserve"> line is a smooth connection of these points.</w:t>
      </w:r>
    </w:p>
    <w:p w14:paraId="5EF59D1C" w14:textId="0D27E0DE" w:rsidR="00BA750F" w:rsidRDefault="004E0BA3" w:rsidP="00BA750F">
      <w:pPr>
        <w:pStyle w:val="1"/>
      </w:pPr>
      <w:r>
        <w:rPr>
          <w:lang w:eastAsia="zh-CN"/>
        </w:rPr>
        <w:t>5</w:t>
      </w:r>
      <w:r w:rsidR="00BA750F">
        <w:tab/>
      </w:r>
      <w:r w:rsidR="00BA750F" w:rsidRPr="00BA750F">
        <w:t>On-chip CNP waveguiding scheme</w:t>
      </w:r>
    </w:p>
    <w:p w14:paraId="6A0CBCBE" w14:textId="57919707" w:rsidR="000855E4" w:rsidRDefault="000855E4" w:rsidP="000855E4">
      <w:pPr>
        <w:pStyle w:val="BodyTextIndented"/>
        <w:ind w:firstLine="0"/>
      </w:pPr>
      <w:r>
        <w:t xml:space="preserve">For the on-chip case, we propose a side-by-side coupling scheme to launch a CNP supported on a </w:t>
      </w:r>
      <w:proofErr w:type="spellStart"/>
      <w:r>
        <w:t>SiN</w:t>
      </w:r>
      <w:proofErr w:type="spellEnd"/>
      <w:r>
        <w:t xml:space="preserve"> chip. As shown in Fig. </w:t>
      </w:r>
      <w:r w:rsidR="00412A2C">
        <w:t>S</w:t>
      </w:r>
      <w:r w:rsidR="00323470">
        <w:t>5</w:t>
      </w:r>
      <w:r>
        <w:t xml:space="preserve">(a), a tapered planar waveguide with a tapering angle of 2 degrees is used to parallelly contact one side of the CNP, and evanescently coupled light into the CNP over a certain length. Since an on-chip waveguide (either the </w:t>
      </w:r>
      <w:proofErr w:type="spellStart"/>
      <w:r>
        <w:t>SiN</w:t>
      </w:r>
      <w:proofErr w:type="spellEnd"/>
      <w:r>
        <w:t xml:space="preserve"> waveguide or the CNP) usually requires a relatively high </w:t>
      </w:r>
      <w:proofErr w:type="spellStart"/>
      <w:r w:rsidRPr="00412A2C">
        <w:rPr>
          <w:i/>
        </w:rPr>
        <w:t>n</w:t>
      </w:r>
      <w:r w:rsidRPr="00412A2C">
        <w:rPr>
          <w:vertAlign w:val="subscript"/>
        </w:rPr>
        <w:t>eff</w:t>
      </w:r>
      <w:proofErr w:type="spellEnd"/>
      <w:r>
        <w:t xml:space="preserve"> to avoid the leakage of waveguided light into the substrate, the nanowire diameter of the CNP is assumed to be 180 nm. The input mode is assumed to be the fundamental TE</w:t>
      </w:r>
      <w:r w:rsidRPr="00412A2C">
        <w:rPr>
          <w:vertAlign w:val="subscript"/>
        </w:rPr>
        <w:t>0</w:t>
      </w:r>
      <w:r>
        <w:t xml:space="preserve"> mode of the tapered planar waveguide [Fig. </w:t>
      </w:r>
      <w:r w:rsidR="00412A2C">
        <w:t>S</w:t>
      </w:r>
      <w:r w:rsidR="00323470">
        <w:t>5</w:t>
      </w:r>
      <w:r>
        <w:t xml:space="preserve">(b)]. When it propagates through the coupling area, the input light starts to couple into the CNP [Fig. </w:t>
      </w:r>
      <w:r w:rsidR="00412A2C">
        <w:t>S</w:t>
      </w:r>
      <w:r w:rsidR="00323470">
        <w:t>5</w:t>
      </w:r>
      <w:r>
        <w:t xml:space="preserve">(c)] and gradually </w:t>
      </w:r>
      <w:proofErr w:type="spellStart"/>
      <w:r>
        <w:t>evolutes</w:t>
      </w:r>
      <w:proofErr w:type="spellEnd"/>
      <w:r>
        <w:t xml:space="preserve"> into the </w:t>
      </w:r>
      <w:proofErr w:type="spellStart"/>
      <w:r>
        <w:t>nano</w:t>
      </w:r>
      <w:proofErr w:type="spellEnd"/>
      <w:r>
        <w:t xml:space="preserve">-slit mode with increasing coupling length [Fig. </w:t>
      </w:r>
      <w:r w:rsidR="00412A2C">
        <w:t>S</w:t>
      </w:r>
      <w:r w:rsidR="00323470">
        <w:t>5</w:t>
      </w:r>
      <w:r>
        <w:t xml:space="preserve">(d)], and finally output from the right-most end of the CNP [Fig. </w:t>
      </w:r>
      <w:r w:rsidR="00412A2C">
        <w:t>S</w:t>
      </w:r>
      <w:r w:rsidR="00323470">
        <w:t>5</w:t>
      </w:r>
      <w:r>
        <w:t xml:space="preserve">(e)]. Similarly, the coupling length and geometry of the tapered planar waveguide </w:t>
      </w:r>
      <w:r w:rsidR="002B0F3A">
        <w:t>are</w:t>
      </w:r>
      <w:r>
        <w:t xml:space="preserve"> optimized for maximizing the efficiency of exciting the </w:t>
      </w:r>
      <w:proofErr w:type="spellStart"/>
      <w:r>
        <w:t>nano</w:t>
      </w:r>
      <w:proofErr w:type="spellEnd"/>
      <w:r>
        <w:t xml:space="preserve">-slit mode in the CNP within the </w:t>
      </w:r>
      <w:proofErr w:type="spellStart"/>
      <w:r w:rsidRPr="00D36160">
        <w:rPr>
          <w:i/>
        </w:rPr>
        <w:t>n</w:t>
      </w:r>
      <w:r w:rsidRPr="00D36160">
        <w:rPr>
          <w:vertAlign w:val="subscript"/>
        </w:rPr>
        <w:t>eff</w:t>
      </w:r>
      <w:proofErr w:type="spellEnd"/>
      <w:r>
        <w:t xml:space="preserve">-matching area [Fig. </w:t>
      </w:r>
      <w:r w:rsidR="00D36160">
        <w:t>S</w:t>
      </w:r>
      <w:r w:rsidR="00323470">
        <w:t>5</w:t>
      </w:r>
      <w:r>
        <w:t xml:space="preserve">(f)]).  </w:t>
      </w:r>
    </w:p>
    <w:p w14:paraId="6729B0D4" w14:textId="6A43EE29" w:rsidR="000855E4" w:rsidRDefault="000855E4" w:rsidP="000855E4">
      <w:pPr>
        <w:pStyle w:val="BodyTextIndented"/>
      </w:pPr>
      <w:r>
        <w:t xml:space="preserve">Compared with the freestanding-CNP case (using 1.0-refractive-index air as the surrounding medium), the on-chip CNP must maintain a </w:t>
      </w:r>
      <w:proofErr w:type="spellStart"/>
      <w:r w:rsidRPr="00D36160">
        <w:rPr>
          <w:i/>
        </w:rPr>
        <w:t>n</w:t>
      </w:r>
      <w:r w:rsidRPr="00D36160">
        <w:rPr>
          <w:vertAlign w:val="subscript"/>
        </w:rPr>
        <w:t>eff</w:t>
      </w:r>
      <w:proofErr w:type="spellEnd"/>
      <w:r>
        <w:t xml:space="preserve"> (which decreases with increasing wavelength) higher than that of the SiO</w:t>
      </w:r>
      <w:r w:rsidRPr="00D36160">
        <w:rPr>
          <w:vertAlign w:val="subscript"/>
        </w:rPr>
        <w:t>2</w:t>
      </w:r>
      <w:r>
        <w:t xml:space="preserve"> substrate (</w:t>
      </w:r>
      <w:r w:rsidRPr="00D36160">
        <w:rPr>
          <w:i/>
        </w:rPr>
        <w:t>n</w:t>
      </w:r>
      <w:r>
        <w:t xml:space="preserve">=1.45), which shortens the available long-wavelength edge to 650 nm [Fig. </w:t>
      </w:r>
      <w:r w:rsidR="00D36160">
        <w:t>S</w:t>
      </w:r>
      <w:r w:rsidR="00323470">
        <w:t>5</w:t>
      </w:r>
      <w:r>
        <w:t xml:space="preserve">(g)]. Also, the on-chip coupling structure is much less symmetric, leading to less isolation of cross-coupling between orthogonal polarizations and consequently a relatively lower coupling efficiency and mode purity of the </w:t>
      </w:r>
      <w:proofErr w:type="spellStart"/>
      <w:r>
        <w:t>nano</w:t>
      </w:r>
      <w:proofErr w:type="spellEnd"/>
      <w:r>
        <w:t xml:space="preserve">-slit mode [Fig. </w:t>
      </w:r>
      <w:r w:rsidR="00D36160">
        <w:t>S</w:t>
      </w:r>
      <w:r w:rsidR="00323470">
        <w:t>5</w:t>
      </w:r>
      <w:r>
        <w:t>(g)], i.e., a coupling efficiency higher than 55% with a maximum of about 85%, and a mode purity higher than 85% within the spectral range of 550</w:t>
      </w:r>
      <w:r w:rsidR="00405878">
        <w:t xml:space="preserve"> </w:t>
      </w:r>
      <w:r>
        <w:t>to 650 nm.</w:t>
      </w:r>
    </w:p>
    <w:p w14:paraId="68088F24" w14:textId="2F6EAAA0" w:rsidR="000855E4" w:rsidRDefault="00D85178" w:rsidP="000855E4">
      <w:pPr>
        <w:pStyle w:val="BodyTextIndented"/>
        <w:jc w:val="center"/>
      </w:pPr>
      <w:r w:rsidRPr="00D85178">
        <w:rPr>
          <w:noProof/>
        </w:rPr>
        <w:lastRenderedPageBreak/>
        <w:drawing>
          <wp:inline distT="0" distB="0" distL="0" distR="0" wp14:anchorId="4394815C" wp14:editId="66DA3A07">
            <wp:extent cx="4953000" cy="402378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8475" cy="4044478"/>
                    </a:xfrm>
                    <a:prstGeom prst="rect">
                      <a:avLst/>
                    </a:prstGeom>
                  </pic:spPr>
                </pic:pic>
              </a:graphicData>
            </a:graphic>
          </wp:inline>
        </w:drawing>
      </w:r>
    </w:p>
    <w:p w14:paraId="21EBC386" w14:textId="4B149C25" w:rsidR="000855E4" w:rsidRPr="00DC2296" w:rsidRDefault="000855E4" w:rsidP="00DC2296">
      <w:pPr>
        <w:pStyle w:val="Figurecaption"/>
        <w:jc w:val="left"/>
        <w:rPr>
          <w:b/>
          <w:bCs w:val="0"/>
        </w:rPr>
      </w:pPr>
      <w:r w:rsidRPr="000855E4">
        <w:rPr>
          <w:rStyle w:val="FigurenumberChar"/>
        </w:rPr>
        <w:t>Fig.</w:t>
      </w:r>
      <w:r>
        <w:rPr>
          <w:rStyle w:val="FigurenumberChar"/>
        </w:rPr>
        <w:t xml:space="preserve"> </w:t>
      </w:r>
      <w:r w:rsidRPr="000855E4">
        <w:rPr>
          <w:rStyle w:val="FigurenumberChar"/>
        </w:rPr>
        <w:t>S</w:t>
      </w:r>
      <w:r w:rsidR="00323470">
        <w:rPr>
          <w:rStyle w:val="FigurenumberChar"/>
        </w:rPr>
        <w:t>5</w:t>
      </w:r>
      <w:r w:rsidRPr="000855E4">
        <w:rPr>
          <w:rStyle w:val="FigurenumberChar"/>
          <w:b w:val="0"/>
        </w:rPr>
        <w:t xml:space="preserve"> Mode evolution in an on-chip </w:t>
      </w:r>
      <w:proofErr w:type="spellStart"/>
      <w:r w:rsidRPr="000855E4">
        <w:rPr>
          <w:rStyle w:val="FigurenumberChar"/>
          <w:b w:val="0"/>
        </w:rPr>
        <w:t>CdS</w:t>
      </w:r>
      <w:proofErr w:type="spellEnd"/>
      <w:r w:rsidRPr="000855E4">
        <w:rPr>
          <w:rStyle w:val="FigurenumberChar"/>
          <w:b w:val="0"/>
        </w:rPr>
        <w:t xml:space="preserve"> CNP waveguide. (a) Schematic diagram of the coupling structure. A horizontal coordinate indicates the waveguide length originated from the left end of the CNP. (b)-(e) Field intensity distribution in </w:t>
      </w:r>
      <w:r w:rsidRPr="00D36160">
        <w:rPr>
          <w:rStyle w:val="FigurenumberChar"/>
          <w:b w:val="0"/>
          <w:i/>
        </w:rPr>
        <w:t>y</w:t>
      </w:r>
      <w:r w:rsidRPr="000855E4">
        <w:rPr>
          <w:rStyle w:val="FigurenumberChar"/>
          <w:b w:val="0"/>
        </w:rPr>
        <w:t>-</w:t>
      </w:r>
      <w:r w:rsidRPr="00D36160">
        <w:rPr>
          <w:rStyle w:val="FigurenumberChar"/>
          <w:b w:val="0"/>
          <w:i/>
        </w:rPr>
        <w:t>z</w:t>
      </w:r>
      <w:r w:rsidRPr="000855E4">
        <w:rPr>
          <w:rStyle w:val="FigurenumberChar"/>
          <w:b w:val="0"/>
        </w:rPr>
        <w:t xml:space="preserve"> planes (cross-sectional planes) at corresponding </w:t>
      </w:r>
      <w:r w:rsidRPr="00D36160">
        <w:rPr>
          <w:rStyle w:val="FigurenumberChar"/>
          <w:b w:val="0"/>
          <w:i/>
        </w:rPr>
        <w:t>x</w:t>
      </w:r>
      <w:r w:rsidRPr="000855E4">
        <w:rPr>
          <w:rStyle w:val="FigurenumberChar"/>
          <w:b w:val="0"/>
        </w:rPr>
        <w:t xml:space="preserve"> positions marked by yellow arrows. The simulation is carried out with a nanowire diameter of 180 nm and a </w:t>
      </w:r>
      <w:proofErr w:type="spellStart"/>
      <w:r w:rsidRPr="000855E4">
        <w:rPr>
          <w:rStyle w:val="FigurenumberChar"/>
          <w:b w:val="0"/>
        </w:rPr>
        <w:t>SiN</w:t>
      </w:r>
      <w:proofErr w:type="spellEnd"/>
      <w:r w:rsidRPr="000855E4">
        <w:rPr>
          <w:rStyle w:val="FigurenumberChar"/>
          <w:b w:val="0"/>
        </w:rPr>
        <w:t>-waveguide-taper angle of 2 degrees at 620-nm wavelength.</w:t>
      </w:r>
      <w:r w:rsidR="00412A2C">
        <w:rPr>
          <w:rStyle w:val="FigurenumberChar"/>
          <w:b w:val="0"/>
        </w:rPr>
        <w:t xml:space="preserve"> </w:t>
      </w:r>
      <w:r w:rsidRPr="000855E4">
        <w:rPr>
          <w:rStyle w:val="FigurenumberChar"/>
          <w:b w:val="0"/>
        </w:rPr>
        <w:t xml:space="preserve">The bottom panels in (c)-(d) are close-up views of the electric field pointed by yellow arrows. The scale bar in (b) applies to the upper panels in (b)-(e). (f) </w:t>
      </w:r>
      <w:proofErr w:type="spellStart"/>
      <w:r w:rsidRPr="00D36160">
        <w:rPr>
          <w:rStyle w:val="FigurenumberChar"/>
          <w:b w:val="0"/>
          <w:i/>
        </w:rPr>
        <w:t>n</w:t>
      </w:r>
      <w:r w:rsidRPr="00D36160">
        <w:rPr>
          <w:rStyle w:val="FigurenumberChar"/>
          <w:b w:val="0"/>
          <w:vertAlign w:val="subscript"/>
        </w:rPr>
        <w:t>eff</w:t>
      </w:r>
      <w:proofErr w:type="spellEnd"/>
      <w:r w:rsidRPr="000855E4">
        <w:rPr>
          <w:rStyle w:val="FigurenumberChar"/>
          <w:b w:val="0"/>
        </w:rPr>
        <w:t xml:space="preserve"> of the TE</w:t>
      </w:r>
      <w:r w:rsidRPr="00D36160">
        <w:rPr>
          <w:rStyle w:val="FigurenumberChar"/>
          <w:b w:val="0"/>
          <w:vertAlign w:val="subscript"/>
        </w:rPr>
        <w:t>0</w:t>
      </w:r>
      <w:r w:rsidRPr="000855E4">
        <w:rPr>
          <w:rStyle w:val="FigurenumberChar"/>
          <w:b w:val="0"/>
        </w:rPr>
        <w:t xml:space="preserve"> mode in the </w:t>
      </w:r>
      <w:proofErr w:type="spellStart"/>
      <w:r w:rsidRPr="000855E4">
        <w:rPr>
          <w:rStyle w:val="FigurenumberChar"/>
          <w:b w:val="0"/>
        </w:rPr>
        <w:t>SiN</w:t>
      </w:r>
      <w:proofErr w:type="spellEnd"/>
      <w:r w:rsidRPr="000855E4">
        <w:rPr>
          <w:rStyle w:val="FigurenumberChar"/>
          <w:b w:val="0"/>
        </w:rPr>
        <w:t xml:space="preserve"> waveguide and the TE</w:t>
      </w:r>
      <w:r w:rsidRPr="00D36160">
        <w:rPr>
          <w:rStyle w:val="FigurenumberChar"/>
          <w:b w:val="0"/>
          <w:vertAlign w:val="subscript"/>
        </w:rPr>
        <w:t>0</w:t>
      </w:r>
      <w:r w:rsidRPr="000855E4">
        <w:rPr>
          <w:rStyle w:val="FigurenumberChar"/>
          <w:b w:val="0"/>
        </w:rPr>
        <w:t xml:space="preserve">-like </w:t>
      </w:r>
      <w:proofErr w:type="spellStart"/>
      <w:r w:rsidRPr="000855E4">
        <w:rPr>
          <w:rStyle w:val="FigurenumberChar"/>
          <w:b w:val="0"/>
        </w:rPr>
        <w:t>nano</w:t>
      </w:r>
      <w:proofErr w:type="spellEnd"/>
      <w:r w:rsidRPr="000855E4">
        <w:rPr>
          <w:rStyle w:val="FigurenumberChar"/>
          <w:b w:val="0"/>
        </w:rPr>
        <w:t xml:space="preserve">-slit mode in the CNP within the spectral range of 550-650 nm. The blue and </w:t>
      </w:r>
      <w:r w:rsidR="00D85178">
        <w:rPr>
          <w:rStyle w:val="FigurenumberChar"/>
          <w:rFonts w:hint="eastAsia"/>
          <w:b w:val="0"/>
          <w:lang w:eastAsia="zh-CN"/>
        </w:rPr>
        <w:t>pink</w:t>
      </w:r>
      <w:r w:rsidRPr="000855E4">
        <w:rPr>
          <w:rStyle w:val="FigurenumberChar"/>
          <w:b w:val="0"/>
        </w:rPr>
        <w:t xml:space="preserve"> areas indicate the </w:t>
      </w:r>
      <w:proofErr w:type="spellStart"/>
      <w:r w:rsidRPr="000855E4">
        <w:rPr>
          <w:rStyle w:val="FigurenumberChar"/>
          <w:b w:val="0"/>
        </w:rPr>
        <w:t>nano</w:t>
      </w:r>
      <w:proofErr w:type="spellEnd"/>
      <w:r w:rsidRPr="000855E4">
        <w:rPr>
          <w:rStyle w:val="FigurenumberChar"/>
          <w:b w:val="0"/>
        </w:rPr>
        <w:t>-slit mode and the TE</w:t>
      </w:r>
      <w:r w:rsidRPr="00D36160">
        <w:rPr>
          <w:rStyle w:val="FigurenumberChar"/>
          <w:b w:val="0"/>
          <w:vertAlign w:val="subscript"/>
        </w:rPr>
        <w:t>0</w:t>
      </w:r>
      <w:r w:rsidRPr="000855E4">
        <w:rPr>
          <w:rStyle w:val="FigurenumberChar"/>
          <w:b w:val="0"/>
        </w:rPr>
        <w:t xml:space="preserve"> mode, respectively. The intersecting red area is the </w:t>
      </w:r>
      <w:proofErr w:type="spellStart"/>
      <w:r w:rsidRPr="00D36160">
        <w:rPr>
          <w:rStyle w:val="FigurenumberChar"/>
          <w:b w:val="0"/>
          <w:i/>
        </w:rPr>
        <w:t>n</w:t>
      </w:r>
      <w:r w:rsidRPr="00D36160">
        <w:rPr>
          <w:rStyle w:val="FigurenumberChar"/>
          <w:b w:val="0"/>
          <w:vertAlign w:val="subscript"/>
        </w:rPr>
        <w:t>eff</w:t>
      </w:r>
      <w:proofErr w:type="spellEnd"/>
      <w:r w:rsidRPr="000855E4">
        <w:rPr>
          <w:rStyle w:val="FigurenumberChar"/>
          <w:b w:val="0"/>
        </w:rPr>
        <w:t>-matching area</w:t>
      </w:r>
      <w:r w:rsidR="00714DD7" w:rsidRPr="00714DD7">
        <w:rPr>
          <w:b/>
        </w:rPr>
        <w:t xml:space="preserve"> </w:t>
      </w:r>
      <w:r w:rsidR="00714DD7">
        <w:rPr>
          <w:rStyle w:val="FigurenumberChar"/>
          <w:b w:val="0"/>
        </w:rPr>
        <w:t>of the two modes</w:t>
      </w:r>
      <w:r w:rsidR="00714DD7" w:rsidRPr="008B14E9">
        <w:rPr>
          <w:rStyle w:val="FigurenumberChar"/>
          <w:b w:val="0"/>
        </w:rPr>
        <w:t xml:space="preserve"> </w:t>
      </w:r>
      <w:r w:rsidR="00714DD7" w:rsidRPr="00116F4B">
        <w:rPr>
          <w:rStyle w:val="FigurenumberChar"/>
          <w:b w:val="0"/>
        </w:rPr>
        <w:t>within the spectral range of 550-</w:t>
      </w:r>
      <w:r w:rsidR="00714DD7">
        <w:rPr>
          <w:rStyle w:val="FigurenumberChar"/>
          <w:b w:val="0"/>
        </w:rPr>
        <w:t>6</w:t>
      </w:r>
      <w:r w:rsidR="00714DD7" w:rsidRPr="00116F4B">
        <w:rPr>
          <w:rStyle w:val="FigurenumberChar"/>
          <w:b w:val="0"/>
        </w:rPr>
        <w:t>50 nm</w:t>
      </w:r>
      <w:r w:rsidR="00714DD7">
        <w:rPr>
          <w:rStyle w:val="FigurenumberChar"/>
          <w:b w:val="0"/>
        </w:rPr>
        <w:t>, and</w:t>
      </w:r>
      <w:r w:rsidR="00714DD7" w:rsidRPr="00116F4B">
        <w:rPr>
          <w:rStyle w:val="FigurenumberChar"/>
          <w:b w:val="0"/>
        </w:rPr>
        <w:t xml:space="preserve"> </w:t>
      </w:r>
      <w:r w:rsidR="00714DD7" w:rsidRPr="0025242F">
        <w:rPr>
          <w:rStyle w:val="FigurenumberChar"/>
          <w:b w:val="0"/>
        </w:rPr>
        <w:t xml:space="preserve">the solid yellow line represents the matched </w:t>
      </w:r>
      <w:proofErr w:type="spellStart"/>
      <w:r w:rsidR="00714DD7" w:rsidRPr="0025242F">
        <w:rPr>
          <w:rStyle w:val="FigurenumberChar"/>
          <w:b w:val="0"/>
          <w:i/>
        </w:rPr>
        <w:t>n</w:t>
      </w:r>
      <w:r w:rsidR="00714DD7" w:rsidRPr="0025242F">
        <w:rPr>
          <w:rStyle w:val="FigurenumberChar"/>
          <w:b w:val="0"/>
          <w:vertAlign w:val="subscript"/>
        </w:rPr>
        <w:t>eff</w:t>
      </w:r>
      <w:proofErr w:type="spellEnd"/>
      <w:r w:rsidR="00714DD7" w:rsidRPr="0025242F">
        <w:rPr>
          <w:rStyle w:val="FigurenumberChar"/>
          <w:b w:val="0"/>
        </w:rPr>
        <w:t xml:space="preserve"> of the two modes at the same wavelength, with respect to the </w:t>
      </w:r>
      <w:proofErr w:type="spellStart"/>
      <w:r w:rsidR="00714DD7">
        <w:rPr>
          <w:rStyle w:val="FigurenumberChar"/>
          <w:b w:val="0"/>
        </w:rPr>
        <w:t>SiN</w:t>
      </w:r>
      <w:proofErr w:type="spellEnd"/>
      <w:r w:rsidR="00714DD7">
        <w:rPr>
          <w:rStyle w:val="FigurenumberChar"/>
          <w:b w:val="0"/>
        </w:rPr>
        <w:t xml:space="preserve"> waveguide width</w:t>
      </w:r>
      <w:r w:rsidRPr="000855E4">
        <w:rPr>
          <w:rStyle w:val="FigurenumberChar"/>
          <w:b w:val="0"/>
        </w:rPr>
        <w:t xml:space="preserve">. (g) Broadband coupling efficiency and mode purity of the </w:t>
      </w:r>
      <w:r w:rsidR="00B964EF" w:rsidRPr="000855E4">
        <w:rPr>
          <w:rStyle w:val="FigurenumberChar"/>
          <w:b w:val="0"/>
        </w:rPr>
        <w:t>TE</w:t>
      </w:r>
      <w:r w:rsidR="00B964EF" w:rsidRPr="00DC2296">
        <w:rPr>
          <w:rStyle w:val="FigurenumberChar"/>
          <w:b w:val="0"/>
          <w:vertAlign w:val="subscript"/>
        </w:rPr>
        <w:t>0</w:t>
      </w:r>
      <w:r w:rsidR="00B964EF" w:rsidRPr="000855E4">
        <w:rPr>
          <w:rStyle w:val="FigurenumberChar"/>
          <w:b w:val="0"/>
        </w:rPr>
        <w:t xml:space="preserve">-like </w:t>
      </w:r>
      <w:proofErr w:type="spellStart"/>
      <w:r w:rsidRPr="000855E4">
        <w:rPr>
          <w:rStyle w:val="FigurenumberChar"/>
          <w:b w:val="0"/>
        </w:rPr>
        <w:t>nano</w:t>
      </w:r>
      <w:proofErr w:type="spellEnd"/>
      <w:r w:rsidRPr="000855E4">
        <w:rPr>
          <w:rStyle w:val="FigurenumberChar"/>
          <w:b w:val="0"/>
        </w:rPr>
        <w:t>-slit mode.</w:t>
      </w:r>
    </w:p>
    <w:p w14:paraId="1A11CD13" w14:textId="79B2BA18" w:rsidR="00734B5D" w:rsidRDefault="00734B5D" w:rsidP="00BA750F">
      <w:pPr>
        <w:pStyle w:val="1"/>
      </w:pPr>
      <w:r>
        <w:rPr>
          <w:lang w:eastAsia="zh-CN"/>
        </w:rPr>
        <w:lastRenderedPageBreak/>
        <w:t>6</w:t>
      </w:r>
      <w:r w:rsidRPr="00734B5D">
        <w:rPr>
          <w:rFonts w:ascii="Arial" w:hAnsi="Arial" w:cs="Arial"/>
          <w:sz w:val="19"/>
          <w:lang w:eastAsia="de-DE"/>
        </w:rPr>
        <w:t xml:space="preserve"> </w:t>
      </w:r>
      <w:r>
        <w:rPr>
          <w:rFonts w:ascii="Arial" w:hAnsi="Arial" w:cs="Arial"/>
          <w:sz w:val="19"/>
          <w:lang w:eastAsia="de-DE"/>
        </w:rPr>
        <w:t xml:space="preserve">     </w:t>
      </w:r>
      <w:r w:rsidRPr="00DF58B4">
        <w:t>TE</w:t>
      </w:r>
      <w:r w:rsidRPr="00DF58B4">
        <w:rPr>
          <w:vertAlign w:val="subscript"/>
        </w:rPr>
        <w:t>0</w:t>
      </w:r>
      <w:r w:rsidRPr="00DF58B4">
        <w:t xml:space="preserve">-like modes in a </w:t>
      </w:r>
      <w:proofErr w:type="spellStart"/>
      <w:r w:rsidRPr="00DF58B4">
        <w:t>CdS</w:t>
      </w:r>
      <w:proofErr w:type="spellEnd"/>
      <w:r w:rsidRPr="00DF58B4">
        <w:t xml:space="preserve"> CNP with varying slit widths and vertex radii</w:t>
      </w:r>
    </w:p>
    <w:p w14:paraId="589A3183" w14:textId="3494ECF0" w:rsidR="00A97BAB" w:rsidRDefault="00A97BAB" w:rsidP="00A97BAB">
      <w:pPr>
        <w:pStyle w:val="BodyTextIndented"/>
        <w:ind w:firstLine="0"/>
      </w:pPr>
      <w:r w:rsidRPr="00DF58B4">
        <w:t>In the manuscript, all slit widths are set as 1 nm in our simulation. Here, we calculate the TE</w:t>
      </w:r>
      <w:r w:rsidRPr="00DF58B4">
        <w:rPr>
          <w:vertAlign w:val="subscript"/>
        </w:rPr>
        <w:t>0</w:t>
      </w:r>
      <w:r w:rsidRPr="00DF58B4">
        <w:t xml:space="preserve">-like mode with different slit widths in a </w:t>
      </w:r>
      <w:proofErr w:type="spellStart"/>
      <w:r w:rsidRPr="00DF58B4">
        <w:t>CdS</w:t>
      </w:r>
      <w:proofErr w:type="spellEnd"/>
      <w:r w:rsidRPr="00DF58B4">
        <w:t xml:space="preserve"> CNP</w:t>
      </w:r>
      <w:r>
        <w:t xml:space="preserve"> </w:t>
      </w:r>
      <w:r w:rsidRPr="00DF58B4">
        <w:t xml:space="preserve">at 550-nm wavelength, with results given in Fig. </w:t>
      </w:r>
      <w:r>
        <w:t>S6</w:t>
      </w:r>
      <w:r w:rsidRPr="00DF58B4">
        <w:t>. With increasing slit widths, the</w:t>
      </w:r>
      <w:r>
        <w:t xml:space="preserve"> </w:t>
      </w:r>
      <w:r w:rsidRPr="00DF58B4">
        <w:t xml:space="preserve">FWHM in both the </w:t>
      </w:r>
      <w:r w:rsidRPr="00DF58B4">
        <w:rPr>
          <w:i/>
        </w:rPr>
        <w:t>x</w:t>
      </w:r>
      <w:r w:rsidRPr="00DF58B4">
        <w:t xml:space="preserve">-axis and </w:t>
      </w:r>
      <w:r w:rsidRPr="00DF58B4">
        <w:rPr>
          <w:i/>
        </w:rPr>
        <w:t>y</w:t>
      </w:r>
      <w:r w:rsidRPr="00DF58B4">
        <w:t xml:space="preserve">-axis almost linearly increases (Fig. </w:t>
      </w:r>
      <w:r>
        <w:t>S6</w:t>
      </w:r>
      <w:r w:rsidRPr="00DF58B4">
        <w:t>(a)), while the peak-to-background ratio of the central peak (</w:t>
      </w:r>
      <w:r w:rsidRPr="00DF58B4">
        <w:rPr>
          <w:i/>
        </w:rPr>
        <w:t>R</w:t>
      </w:r>
      <w:r w:rsidRPr="00DF58B4">
        <w:rPr>
          <w:i/>
          <w:vertAlign w:val="subscript"/>
        </w:rPr>
        <w:t>P</w:t>
      </w:r>
      <w:r w:rsidRPr="00DF58B4">
        <w:rPr>
          <w:vertAlign w:val="subscript"/>
        </w:rPr>
        <w:t>1/</w:t>
      </w:r>
      <w:r w:rsidRPr="00DF58B4">
        <w:rPr>
          <w:i/>
          <w:vertAlign w:val="subscript"/>
        </w:rPr>
        <w:t>B</w:t>
      </w:r>
      <w:r w:rsidRPr="00DF58B4">
        <w:t xml:space="preserve">) decreases (Fig. </w:t>
      </w:r>
      <w:r>
        <w:t>S6</w:t>
      </w:r>
      <w:r w:rsidRPr="00A260C5">
        <w:t>(</w:t>
      </w:r>
      <w:r>
        <w:t>b</w:t>
      </w:r>
      <w:r w:rsidRPr="00A260C5">
        <w:t>)</w:t>
      </w:r>
      <w:r w:rsidRPr="00DF58B4">
        <w:t xml:space="preserve">) due to the weakened max intensity in the central slit. Interestingly, the peak-to-background ratio of the second height peak </w:t>
      </w:r>
      <w:r w:rsidRPr="00A260C5">
        <w:t>(</w:t>
      </w:r>
      <w:r w:rsidRPr="00A260C5">
        <w:rPr>
          <w:i/>
        </w:rPr>
        <w:t>R</w:t>
      </w:r>
      <w:r w:rsidRPr="00A260C5">
        <w:rPr>
          <w:i/>
          <w:vertAlign w:val="subscript"/>
        </w:rPr>
        <w:t>P</w:t>
      </w:r>
      <w:r>
        <w:rPr>
          <w:vertAlign w:val="subscript"/>
        </w:rPr>
        <w:t>2</w:t>
      </w:r>
      <w:r w:rsidRPr="00A260C5">
        <w:rPr>
          <w:vertAlign w:val="subscript"/>
        </w:rPr>
        <w:t>/</w:t>
      </w:r>
      <w:r w:rsidRPr="00A260C5">
        <w:rPr>
          <w:i/>
          <w:vertAlign w:val="subscript"/>
        </w:rPr>
        <w:t>B</w:t>
      </w:r>
      <w:r w:rsidRPr="00A260C5">
        <w:t>)</w:t>
      </w:r>
      <w:r>
        <w:t xml:space="preserve"> </w:t>
      </w:r>
      <w:r w:rsidRPr="00DF58B4">
        <w:t xml:space="preserve">experiences a slight rise with a larger slit width (Fig. </w:t>
      </w:r>
      <w:r>
        <w:t>S6</w:t>
      </w:r>
      <w:r w:rsidRPr="00DF58B4">
        <w:t>(b) and (c)-(</w:t>
      </w:r>
      <w:r>
        <w:t>g</w:t>
      </w:r>
      <w:r w:rsidRPr="00DF58B4">
        <w:t>)).</w:t>
      </w:r>
    </w:p>
    <w:p w14:paraId="50527280" w14:textId="3B10C130" w:rsidR="005B0178" w:rsidRDefault="005B0178" w:rsidP="005B0178">
      <w:pPr>
        <w:pStyle w:val="BodyTextIndented"/>
        <w:ind w:firstLine="0"/>
        <w:jc w:val="center"/>
      </w:pPr>
      <w:r>
        <w:rPr>
          <w:noProof/>
        </w:rPr>
        <w:drawing>
          <wp:inline distT="0" distB="0" distL="0" distR="0" wp14:anchorId="0C6D71CB" wp14:editId="5DB3239B">
            <wp:extent cx="4004733" cy="5367646"/>
            <wp:effectExtent l="0" t="0" r="0" b="5080"/>
            <wp:docPr id="15816774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7425" name="图片 1581677425"/>
                    <pic:cNvPicPr/>
                  </pic:nvPicPr>
                  <pic:blipFill>
                    <a:blip r:embed="rId37"/>
                    <a:stretch>
                      <a:fillRect/>
                    </a:stretch>
                  </pic:blipFill>
                  <pic:spPr>
                    <a:xfrm>
                      <a:off x="0" y="0"/>
                      <a:ext cx="4005990" cy="5369331"/>
                    </a:xfrm>
                    <a:prstGeom prst="rect">
                      <a:avLst/>
                    </a:prstGeom>
                  </pic:spPr>
                </pic:pic>
              </a:graphicData>
            </a:graphic>
          </wp:inline>
        </w:drawing>
      </w:r>
    </w:p>
    <w:p w14:paraId="0CD01300" w14:textId="76B04516" w:rsidR="005B0178" w:rsidRPr="00DF58B4" w:rsidRDefault="005B0178" w:rsidP="00DF58B4">
      <w:pPr>
        <w:pStyle w:val="Figurecaption"/>
        <w:jc w:val="left"/>
        <w:rPr>
          <w:rStyle w:val="FigurenumberChar"/>
          <w:b w:val="0"/>
        </w:rPr>
      </w:pPr>
      <w:r w:rsidRPr="00DF58B4">
        <w:rPr>
          <w:rStyle w:val="FigurenumberChar"/>
        </w:rPr>
        <w:lastRenderedPageBreak/>
        <w:t xml:space="preserve">Fig. S6 </w:t>
      </w:r>
      <w:r w:rsidR="00F03895" w:rsidRPr="008A1C76">
        <w:rPr>
          <w:rStyle w:val="FigurenumberChar"/>
          <w:b w:val="0"/>
        </w:rPr>
        <w:t>Slit-width-dependent</w:t>
      </w:r>
      <w:r w:rsidR="00F03895" w:rsidRPr="00DF58B4">
        <w:rPr>
          <w:rStyle w:val="FigurenumberChar"/>
          <w:b w:val="0"/>
        </w:rPr>
        <w:t xml:space="preserve"> </w:t>
      </w:r>
      <w:r w:rsidRPr="00DF58B4">
        <w:rPr>
          <w:rStyle w:val="FigurenumberChar"/>
          <w:b w:val="0"/>
        </w:rPr>
        <w:t>TE</w:t>
      </w:r>
      <w:r w:rsidRPr="00EE30F8">
        <w:rPr>
          <w:rStyle w:val="FigurenumberChar"/>
          <w:b w:val="0"/>
          <w:vertAlign w:val="subscript"/>
        </w:rPr>
        <w:t>0</w:t>
      </w:r>
      <w:r w:rsidRPr="00DF58B4">
        <w:rPr>
          <w:rStyle w:val="FigurenumberChar"/>
          <w:b w:val="0"/>
        </w:rPr>
        <w:t xml:space="preserve">-like modes in a </w:t>
      </w:r>
      <w:proofErr w:type="spellStart"/>
      <w:r w:rsidRPr="00DF58B4">
        <w:rPr>
          <w:rStyle w:val="FigurenumberChar"/>
          <w:b w:val="0"/>
        </w:rPr>
        <w:t>CdS</w:t>
      </w:r>
      <w:proofErr w:type="spellEnd"/>
      <w:r w:rsidRPr="00DF58B4">
        <w:rPr>
          <w:rStyle w:val="FigurenumberChar"/>
          <w:b w:val="0"/>
        </w:rPr>
        <w:t xml:space="preserve"> CNP at 550-nm wavelength. (a) FWHM of the field intensity of the TE</w:t>
      </w:r>
      <w:r w:rsidRPr="00DF58B4">
        <w:rPr>
          <w:rStyle w:val="FigurenumberChar"/>
          <w:b w:val="0"/>
          <w:vertAlign w:val="subscript"/>
        </w:rPr>
        <w:t>0</w:t>
      </w:r>
      <w:r w:rsidRPr="00DF58B4">
        <w:rPr>
          <w:rStyle w:val="FigurenumberChar"/>
          <w:b w:val="0"/>
        </w:rPr>
        <w:t xml:space="preserve">-like mode along the </w:t>
      </w:r>
      <w:r w:rsidRPr="00DF58B4">
        <w:rPr>
          <w:rStyle w:val="FigurenumberChar"/>
          <w:b w:val="0"/>
          <w:i/>
        </w:rPr>
        <w:t>x</w:t>
      </w:r>
      <w:r w:rsidRPr="00DF58B4">
        <w:rPr>
          <w:rStyle w:val="FigurenumberChar"/>
          <w:b w:val="0"/>
        </w:rPr>
        <w:t xml:space="preserve">-axis (blue line) and </w:t>
      </w:r>
      <w:r w:rsidRPr="00DF58B4">
        <w:rPr>
          <w:rStyle w:val="FigurenumberChar"/>
          <w:b w:val="0"/>
          <w:i/>
        </w:rPr>
        <w:t>y</w:t>
      </w:r>
      <w:r w:rsidRPr="00DF58B4">
        <w:rPr>
          <w:rStyle w:val="FigurenumberChar"/>
          <w:b w:val="0"/>
        </w:rPr>
        <w:t>-axis (orange line)</w:t>
      </w:r>
      <w:r w:rsidR="00FD5336">
        <w:rPr>
          <w:rStyle w:val="FigurenumberChar"/>
          <w:b w:val="0"/>
        </w:rPr>
        <w:t>.</w:t>
      </w:r>
      <w:r w:rsidRPr="00DF58B4">
        <w:rPr>
          <w:rStyle w:val="FigurenumberChar"/>
          <w:b w:val="0"/>
        </w:rPr>
        <w:t xml:space="preserve"> (b) Peak-to-background ratio </w:t>
      </w:r>
      <w:r w:rsidR="00EF0B51" w:rsidRPr="00A260C5">
        <w:rPr>
          <w:rStyle w:val="FigurenumberChar"/>
          <w:b w:val="0"/>
          <w:i/>
        </w:rPr>
        <w:t>R</w:t>
      </w:r>
      <w:r w:rsidR="00EF0B51" w:rsidRPr="00A260C5">
        <w:rPr>
          <w:rStyle w:val="FigurenumberChar"/>
          <w:b w:val="0"/>
          <w:i/>
          <w:vertAlign w:val="subscript"/>
        </w:rPr>
        <w:t>P</w:t>
      </w:r>
      <w:r w:rsidR="00EF0B51">
        <w:rPr>
          <w:rStyle w:val="FigurenumberChar"/>
          <w:rFonts w:hint="eastAsia"/>
          <w:b w:val="0"/>
          <w:vertAlign w:val="subscript"/>
          <w:lang w:eastAsia="zh-CN"/>
        </w:rPr>
        <w:t>1</w:t>
      </w:r>
      <w:r w:rsidR="00EF0B51" w:rsidRPr="00A260C5">
        <w:rPr>
          <w:rStyle w:val="FigurenumberChar"/>
          <w:b w:val="0"/>
          <w:vertAlign w:val="subscript"/>
        </w:rPr>
        <w:t>/</w:t>
      </w:r>
      <w:r w:rsidR="00EF0B51" w:rsidRPr="00A260C5">
        <w:rPr>
          <w:rStyle w:val="FigurenumberChar"/>
          <w:b w:val="0"/>
          <w:i/>
          <w:vertAlign w:val="subscript"/>
        </w:rPr>
        <w:t>B</w:t>
      </w:r>
      <w:r w:rsidRPr="00DF58B4">
        <w:rPr>
          <w:rStyle w:val="FigurenumberChar"/>
          <w:b w:val="0"/>
        </w:rPr>
        <w:t xml:space="preserve"> (blue line) and </w:t>
      </w:r>
      <w:r w:rsidRPr="00A260C5">
        <w:rPr>
          <w:rStyle w:val="FigurenumberChar"/>
          <w:b w:val="0"/>
          <w:i/>
        </w:rPr>
        <w:t>R</w:t>
      </w:r>
      <w:r w:rsidRPr="00A260C5">
        <w:rPr>
          <w:rStyle w:val="FigurenumberChar"/>
          <w:b w:val="0"/>
          <w:i/>
          <w:vertAlign w:val="subscript"/>
        </w:rPr>
        <w:t>P</w:t>
      </w:r>
      <w:r w:rsidR="00B25131">
        <w:rPr>
          <w:rStyle w:val="FigurenumberChar"/>
          <w:b w:val="0"/>
          <w:vertAlign w:val="subscript"/>
        </w:rPr>
        <w:t>2</w:t>
      </w:r>
      <w:r w:rsidRPr="00A260C5">
        <w:rPr>
          <w:rStyle w:val="FigurenumberChar"/>
          <w:b w:val="0"/>
          <w:vertAlign w:val="subscript"/>
        </w:rPr>
        <w:t>/</w:t>
      </w:r>
      <w:r w:rsidRPr="00A260C5">
        <w:rPr>
          <w:rStyle w:val="FigurenumberChar"/>
          <w:b w:val="0"/>
          <w:i/>
          <w:vertAlign w:val="subscript"/>
        </w:rPr>
        <w:t>B</w:t>
      </w:r>
      <w:r w:rsidRPr="00DF58B4">
        <w:rPr>
          <w:rStyle w:val="FigurenumberChar"/>
          <w:b w:val="0"/>
        </w:rPr>
        <w:t xml:space="preserve"> (orange line) of the TE</w:t>
      </w:r>
      <w:r w:rsidRPr="00DF58B4">
        <w:rPr>
          <w:rStyle w:val="FigurenumberChar"/>
          <w:b w:val="0"/>
          <w:vertAlign w:val="subscript"/>
        </w:rPr>
        <w:t>0</w:t>
      </w:r>
      <w:r w:rsidRPr="00DF58B4">
        <w:rPr>
          <w:rStyle w:val="FigurenumberChar"/>
          <w:b w:val="0"/>
        </w:rPr>
        <w:t xml:space="preserve">-like mode. (c)-(g) Field intensity distribution along the </w:t>
      </w:r>
      <w:r w:rsidRPr="00DF58B4">
        <w:rPr>
          <w:rStyle w:val="FigurenumberChar"/>
          <w:b w:val="0"/>
          <w:i/>
        </w:rPr>
        <w:t>x</w:t>
      </w:r>
      <w:r w:rsidRPr="00DF58B4">
        <w:rPr>
          <w:rStyle w:val="FigurenumberChar"/>
          <w:b w:val="0"/>
        </w:rPr>
        <w:t xml:space="preserve">-axis with </w:t>
      </w:r>
      <w:r w:rsidR="00B25131" w:rsidRPr="00DF58B4">
        <w:rPr>
          <w:rStyle w:val="FigurenumberChar"/>
          <w:b w:val="0"/>
          <w:i/>
        </w:rPr>
        <w:t>w</w:t>
      </w:r>
      <w:r w:rsidRPr="00DF58B4">
        <w:rPr>
          <w:rStyle w:val="FigurenumberChar"/>
          <w:b w:val="0"/>
        </w:rPr>
        <w:t xml:space="preserve"> of (c)2 nm, (d) 5 nm, (e) 10 nm, (f) 20 nm, and (g) 50 nm, respectively. The parameter</w:t>
      </w:r>
      <w:r w:rsidR="00EE0D1D">
        <w:rPr>
          <w:rStyle w:val="FigurenumberChar"/>
          <w:b w:val="0"/>
        </w:rPr>
        <w:t>s</w:t>
      </w:r>
      <w:r w:rsidRPr="00DF58B4">
        <w:rPr>
          <w:rStyle w:val="FigurenumberChar"/>
          <w:b w:val="0"/>
        </w:rPr>
        <w:t xml:space="preserve"> of the </w:t>
      </w:r>
      <w:proofErr w:type="spellStart"/>
      <w:r w:rsidRPr="00DF58B4">
        <w:rPr>
          <w:rStyle w:val="FigurenumberChar"/>
          <w:b w:val="0"/>
        </w:rPr>
        <w:t>CdS</w:t>
      </w:r>
      <w:proofErr w:type="spellEnd"/>
      <w:r w:rsidRPr="00DF58B4">
        <w:rPr>
          <w:rStyle w:val="FigurenumberChar"/>
          <w:b w:val="0"/>
        </w:rPr>
        <w:t xml:space="preserve"> CNP in </w:t>
      </w:r>
      <w:r w:rsidR="00EE0D1D">
        <w:rPr>
          <w:rStyle w:val="FigurenumberChar"/>
          <w:b w:val="0"/>
        </w:rPr>
        <w:t>Fig. S6</w:t>
      </w:r>
      <w:r w:rsidRPr="00DF58B4">
        <w:rPr>
          <w:rStyle w:val="FigurenumberChar"/>
          <w:b w:val="0"/>
        </w:rPr>
        <w:t xml:space="preserve"> </w:t>
      </w:r>
      <w:r w:rsidR="00EE0D1D">
        <w:rPr>
          <w:rStyle w:val="FigurenumberChar"/>
          <w:b w:val="0"/>
        </w:rPr>
        <w:t>are</w:t>
      </w:r>
      <w:r w:rsidRPr="00DF58B4">
        <w:rPr>
          <w:rStyle w:val="FigurenumberChar"/>
          <w:b w:val="0"/>
        </w:rPr>
        <w:t xml:space="preserve"> set as </w:t>
      </w:r>
      <w:r w:rsidRPr="00DF58B4">
        <w:rPr>
          <w:rStyle w:val="FigurenumberChar"/>
          <w:b w:val="0"/>
          <w:i/>
        </w:rPr>
        <w:t>d</w:t>
      </w:r>
      <w:r w:rsidRPr="00DF58B4">
        <w:rPr>
          <w:rStyle w:val="FigurenumberChar"/>
          <w:b w:val="0"/>
        </w:rPr>
        <w:t>=140 nm</w:t>
      </w:r>
      <w:r>
        <w:rPr>
          <w:rStyle w:val="FigurenumberChar"/>
          <w:b w:val="0"/>
        </w:rPr>
        <w:t xml:space="preserve"> and </w:t>
      </w:r>
      <w:r w:rsidRPr="00DF58B4">
        <w:rPr>
          <w:rStyle w:val="FigurenumberChar"/>
          <w:b w:val="0"/>
          <w:i/>
        </w:rPr>
        <w:t>r</w:t>
      </w:r>
      <w:r>
        <w:rPr>
          <w:rStyle w:val="FigurenumberChar"/>
          <w:b w:val="0"/>
        </w:rPr>
        <w:t>=5 nm</w:t>
      </w:r>
      <w:r w:rsidRPr="00DF58B4">
        <w:rPr>
          <w:rStyle w:val="FigurenumberChar"/>
          <w:b w:val="0"/>
        </w:rPr>
        <w:t>.</w:t>
      </w:r>
    </w:p>
    <w:p w14:paraId="1724B86E" w14:textId="290189D0" w:rsidR="005B0178" w:rsidRPr="00DF58B4" w:rsidRDefault="005B0178" w:rsidP="00DF58B4">
      <w:pPr>
        <w:pStyle w:val="BodyTextIndented"/>
      </w:pPr>
      <w:r>
        <w:t xml:space="preserve">Meanwhile, </w:t>
      </w:r>
      <w:r w:rsidRPr="005B0178">
        <w:t>we calculate the TE</w:t>
      </w:r>
      <w:r w:rsidRPr="00A260C5">
        <w:rPr>
          <w:vertAlign w:val="subscript"/>
        </w:rPr>
        <w:t>0</w:t>
      </w:r>
      <w:r w:rsidRPr="005B0178">
        <w:t xml:space="preserve">-like mode with different corner radii in a </w:t>
      </w:r>
      <w:proofErr w:type="spellStart"/>
      <w:r w:rsidRPr="005B0178">
        <w:t>CdS</w:t>
      </w:r>
      <w:proofErr w:type="spellEnd"/>
      <w:r w:rsidRPr="005B0178">
        <w:t xml:space="preserve"> CNP at 550-nm wavelength</w:t>
      </w:r>
      <w:r>
        <w:t>.</w:t>
      </w:r>
      <w:r w:rsidRPr="005B0178">
        <w:t xml:space="preserve"> In</w:t>
      </w:r>
      <w:r>
        <w:t xml:space="preserve"> the manuscript</w:t>
      </w:r>
      <w:r w:rsidRPr="005B0178">
        <w:t xml:space="preserve">, we set the radius of nanowire corners as 5 nm, obtained from typical HR-TEM pictures of nanowire cross-sections. </w:t>
      </w:r>
      <w:r>
        <w:t xml:space="preserve">The </w:t>
      </w:r>
      <w:r w:rsidRPr="005B0178">
        <w:t xml:space="preserve">results </w:t>
      </w:r>
      <w:r>
        <w:t xml:space="preserve">with varying corner radii are </w:t>
      </w:r>
      <w:r w:rsidRPr="005B0178">
        <w:t>given in Fig.</w:t>
      </w:r>
      <w:r>
        <w:t xml:space="preserve"> S7</w:t>
      </w:r>
      <w:r w:rsidRPr="005B0178">
        <w:t xml:space="preserve">. It shows that, with increasing corner radii, the FWHM of the field intensity along the </w:t>
      </w:r>
      <w:r w:rsidRPr="00DF58B4">
        <w:rPr>
          <w:i/>
        </w:rPr>
        <w:t>x</w:t>
      </w:r>
      <w:r w:rsidRPr="005B0178">
        <w:t xml:space="preserve">-axis is almost unchanged maintaining at a 0.3-nm level (Fig. </w:t>
      </w:r>
      <w:r>
        <w:t>S7</w:t>
      </w:r>
      <w:r w:rsidRPr="005B0178">
        <w:t xml:space="preserve">(a)), mainly due to the small change in the distribution of the refractive index along the </w:t>
      </w:r>
      <w:r w:rsidRPr="00DF58B4">
        <w:rPr>
          <w:i/>
        </w:rPr>
        <w:t>x</w:t>
      </w:r>
      <w:r w:rsidRPr="005B0178">
        <w:t xml:space="preserve">-axis. Instead, the field confinement along the </w:t>
      </w:r>
      <w:r w:rsidRPr="00DF58B4">
        <w:rPr>
          <w:i/>
        </w:rPr>
        <w:t>y</w:t>
      </w:r>
      <w:r w:rsidRPr="005B0178">
        <w:t xml:space="preserve">-axis is weakened with a larger corner radius (Fig. </w:t>
      </w:r>
      <w:r>
        <w:t>S7</w:t>
      </w:r>
      <w:r w:rsidRPr="005B0178">
        <w:t>(a) and (c)-(f)).</w:t>
      </w:r>
      <w:r>
        <w:t xml:space="preserve"> T</w:t>
      </w:r>
      <w:r w:rsidRPr="005B0178">
        <w:t xml:space="preserve">he peak-to-background ratio of both central and second height peaks is also decreased with increasing corner radii (Fig. </w:t>
      </w:r>
      <w:r>
        <w:t>S7</w:t>
      </w:r>
      <w:r w:rsidRPr="005B0178">
        <w:t>(b)).</w:t>
      </w:r>
    </w:p>
    <w:p w14:paraId="44C76352" w14:textId="7E3F1F3E" w:rsidR="00323470" w:rsidRDefault="00012887" w:rsidP="00323470">
      <w:pPr>
        <w:jc w:val="center"/>
      </w:pPr>
      <w:r>
        <w:rPr>
          <w:noProof/>
        </w:rPr>
        <w:drawing>
          <wp:inline distT="0" distB="0" distL="0" distR="0" wp14:anchorId="569E79A5" wp14:editId="06880915">
            <wp:extent cx="4517320" cy="2838450"/>
            <wp:effectExtent l="0" t="0" r="0" b="0"/>
            <wp:docPr id="1793482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82065" name="图片 1793482065"/>
                    <pic:cNvPicPr/>
                  </pic:nvPicPr>
                  <pic:blipFill>
                    <a:blip r:embed="rId38"/>
                    <a:stretch>
                      <a:fillRect/>
                    </a:stretch>
                  </pic:blipFill>
                  <pic:spPr>
                    <a:xfrm>
                      <a:off x="0" y="0"/>
                      <a:ext cx="4520884" cy="2840690"/>
                    </a:xfrm>
                    <a:prstGeom prst="rect">
                      <a:avLst/>
                    </a:prstGeom>
                  </pic:spPr>
                </pic:pic>
              </a:graphicData>
            </a:graphic>
          </wp:inline>
        </w:drawing>
      </w:r>
    </w:p>
    <w:p w14:paraId="00346154" w14:textId="63576163" w:rsidR="00323470" w:rsidRPr="00EE30F8" w:rsidRDefault="00323470" w:rsidP="00EE30F8">
      <w:pPr>
        <w:pStyle w:val="Figurecaption"/>
        <w:jc w:val="left"/>
        <w:rPr>
          <w:bCs w:val="0"/>
        </w:rPr>
      </w:pPr>
      <w:r w:rsidRPr="00DF58B4">
        <w:rPr>
          <w:rStyle w:val="FigurenumberChar"/>
        </w:rPr>
        <w:t xml:space="preserve">Fig. S7 </w:t>
      </w:r>
      <w:r w:rsidR="00F03895" w:rsidRPr="008A1C76">
        <w:rPr>
          <w:rStyle w:val="FigurenumberChar"/>
          <w:b w:val="0"/>
        </w:rPr>
        <w:t>Corner-radius-dependent</w:t>
      </w:r>
      <w:r w:rsidR="00F03895" w:rsidRPr="00DF58B4">
        <w:rPr>
          <w:rStyle w:val="FigurenumberChar"/>
          <w:b w:val="0"/>
        </w:rPr>
        <w:t xml:space="preserve"> </w:t>
      </w:r>
      <w:r w:rsidRPr="00DF58B4">
        <w:rPr>
          <w:rStyle w:val="FigurenumberChar"/>
          <w:b w:val="0"/>
        </w:rPr>
        <w:t>TE</w:t>
      </w:r>
      <w:r w:rsidRPr="00B07F97">
        <w:rPr>
          <w:rStyle w:val="FigurenumberChar"/>
          <w:b w:val="0"/>
          <w:vertAlign w:val="subscript"/>
        </w:rPr>
        <w:t>0</w:t>
      </w:r>
      <w:r w:rsidRPr="00DF58B4">
        <w:rPr>
          <w:rStyle w:val="FigurenumberChar"/>
          <w:b w:val="0"/>
        </w:rPr>
        <w:t xml:space="preserve">-like modes in a </w:t>
      </w:r>
      <w:proofErr w:type="spellStart"/>
      <w:r w:rsidRPr="00DF58B4">
        <w:rPr>
          <w:rStyle w:val="FigurenumberChar"/>
          <w:b w:val="0"/>
        </w:rPr>
        <w:t>CdS</w:t>
      </w:r>
      <w:proofErr w:type="spellEnd"/>
      <w:r w:rsidRPr="00DF58B4">
        <w:rPr>
          <w:rStyle w:val="FigurenumberChar"/>
          <w:b w:val="0"/>
        </w:rPr>
        <w:t xml:space="preserve"> CNP at 550-nm wavelength. (a) FWHM of the field intensity of the TE</w:t>
      </w:r>
      <w:r w:rsidRPr="00DF58B4">
        <w:rPr>
          <w:rStyle w:val="FigurenumberChar"/>
          <w:b w:val="0"/>
          <w:vertAlign w:val="subscript"/>
        </w:rPr>
        <w:t>0</w:t>
      </w:r>
      <w:r w:rsidRPr="00DF58B4">
        <w:rPr>
          <w:rStyle w:val="FigurenumberChar"/>
          <w:b w:val="0"/>
        </w:rPr>
        <w:t xml:space="preserve">-like mode along the </w:t>
      </w:r>
      <w:r w:rsidRPr="00DF58B4">
        <w:rPr>
          <w:rStyle w:val="FigurenumberChar"/>
          <w:b w:val="0"/>
          <w:i/>
        </w:rPr>
        <w:t>x</w:t>
      </w:r>
      <w:r w:rsidRPr="00DF58B4">
        <w:rPr>
          <w:rStyle w:val="FigurenumberChar"/>
          <w:b w:val="0"/>
        </w:rPr>
        <w:t xml:space="preserve">-axis (blue line) and </w:t>
      </w:r>
      <w:r w:rsidRPr="00DF58B4">
        <w:rPr>
          <w:rStyle w:val="FigurenumberChar"/>
          <w:b w:val="0"/>
          <w:i/>
        </w:rPr>
        <w:t>y</w:t>
      </w:r>
      <w:r w:rsidRPr="00DF58B4">
        <w:rPr>
          <w:rStyle w:val="FigurenumberChar"/>
          <w:b w:val="0"/>
        </w:rPr>
        <w:t>-axis (orange line)</w:t>
      </w:r>
      <w:r w:rsidR="00FD5336">
        <w:rPr>
          <w:rStyle w:val="FigurenumberChar"/>
          <w:b w:val="0"/>
        </w:rPr>
        <w:t>.</w:t>
      </w:r>
      <w:r w:rsidRPr="00DF58B4">
        <w:rPr>
          <w:rStyle w:val="FigurenumberChar"/>
          <w:b w:val="0"/>
        </w:rPr>
        <w:t xml:space="preserve"> (b) Peak-to-background ratio </w:t>
      </w:r>
      <w:r w:rsidR="00B25131" w:rsidRPr="00A260C5">
        <w:rPr>
          <w:rStyle w:val="FigurenumberChar"/>
          <w:b w:val="0"/>
          <w:i/>
        </w:rPr>
        <w:t>R</w:t>
      </w:r>
      <w:r w:rsidR="00B25131" w:rsidRPr="00A260C5">
        <w:rPr>
          <w:rStyle w:val="FigurenumberChar"/>
          <w:b w:val="0"/>
          <w:i/>
          <w:vertAlign w:val="subscript"/>
        </w:rPr>
        <w:t>P</w:t>
      </w:r>
      <w:r w:rsidR="00B25131" w:rsidRPr="00A260C5">
        <w:rPr>
          <w:rStyle w:val="FigurenumberChar"/>
          <w:b w:val="0"/>
          <w:vertAlign w:val="subscript"/>
        </w:rPr>
        <w:t>1/</w:t>
      </w:r>
      <w:r w:rsidR="00B25131" w:rsidRPr="00A260C5">
        <w:rPr>
          <w:rStyle w:val="FigurenumberChar"/>
          <w:b w:val="0"/>
          <w:i/>
          <w:vertAlign w:val="subscript"/>
        </w:rPr>
        <w:t>B</w:t>
      </w:r>
      <w:r w:rsidRPr="00DF58B4">
        <w:rPr>
          <w:rStyle w:val="FigurenumberChar"/>
          <w:b w:val="0"/>
        </w:rPr>
        <w:t xml:space="preserve"> (blue line) and </w:t>
      </w:r>
      <w:r w:rsidR="00B25131" w:rsidRPr="00A260C5">
        <w:rPr>
          <w:rStyle w:val="FigurenumberChar"/>
          <w:b w:val="0"/>
          <w:i/>
        </w:rPr>
        <w:t>R</w:t>
      </w:r>
      <w:r w:rsidR="00B25131" w:rsidRPr="00A260C5">
        <w:rPr>
          <w:rStyle w:val="FigurenumberChar"/>
          <w:b w:val="0"/>
          <w:i/>
          <w:vertAlign w:val="subscript"/>
        </w:rPr>
        <w:t>P</w:t>
      </w:r>
      <w:r w:rsidR="00B25131">
        <w:rPr>
          <w:rStyle w:val="FigurenumberChar"/>
          <w:b w:val="0"/>
          <w:vertAlign w:val="subscript"/>
        </w:rPr>
        <w:t>2</w:t>
      </w:r>
      <w:r w:rsidR="00B25131" w:rsidRPr="00A260C5">
        <w:rPr>
          <w:rStyle w:val="FigurenumberChar"/>
          <w:b w:val="0"/>
          <w:vertAlign w:val="subscript"/>
        </w:rPr>
        <w:t>/</w:t>
      </w:r>
      <w:r w:rsidR="00B25131" w:rsidRPr="00A260C5">
        <w:rPr>
          <w:rStyle w:val="FigurenumberChar"/>
          <w:b w:val="0"/>
          <w:i/>
          <w:vertAlign w:val="subscript"/>
        </w:rPr>
        <w:t>B</w:t>
      </w:r>
      <w:r w:rsidRPr="00DF58B4">
        <w:rPr>
          <w:rStyle w:val="FigurenumberChar"/>
          <w:b w:val="0"/>
        </w:rPr>
        <w:t xml:space="preserve"> (orange line) of the TE</w:t>
      </w:r>
      <w:r w:rsidRPr="00DF58B4">
        <w:rPr>
          <w:rStyle w:val="FigurenumberChar"/>
          <w:b w:val="0"/>
          <w:vertAlign w:val="subscript"/>
        </w:rPr>
        <w:t>0</w:t>
      </w:r>
      <w:r w:rsidRPr="00DF58B4">
        <w:rPr>
          <w:rStyle w:val="FigurenumberChar"/>
          <w:b w:val="0"/>
        </w:rPr>
        <w:t xml:space="preserve">-like mode. (c)-(e) Normalized cross-sectional field intensity </w:t>
      </w:r>
      <w:r w:rsidRPr="00DF58B4">
        <w:rPr>
          <w:rStyle w:val="FigurenumberChar"/>
          <w:b w:val="0"/>
        </w:rPr>
        <w:lastRenderedPageBreak/>
        <w:t>distribution of the TE</w:t>
      </w:r>
      <w:r w:rsidRPr="00DF58B4">
        <w:rPr>
          <w:rStyle w:val="FigurenumberChar"/>
          <w:b w:val="0"/>
          <w:vertAlign w:val="subscript"/>
        </w:rPr>
        <w:t>0</w:t>
      </w:r>
      <w:r w:rsidRPr="00DF58B4">
        <w:rPr>
          <w:rStyle w:val="FigurenumberChar"/>
          <w:b w:val="0"/>
        </w:rPr>
        <w:t xml:space="preserve">-like mode with </w:t>
      </w:r>
      <w:r w:rsidR="00B25131" w:rsidRPr="00DF58B4">
        <w:rPr>
          <w:rStyle w:val="FigurenumberChar"/>
          <w:b w:val="0"/>
          <w:i/>
        </w:rPr>
        <w:t>r</w:t>
      </w:r>
      <w:r w:rsidRPr="00DF58B4">
        <w:rPr>
          <w:rStyle w:val="FigurenumberChar"/>
          <w:b w:val="0"/>
          <w:i/>
        </w:rPr>
        <w:t xml:space="preserve"> </w:t>
      </w:r>
      <w:r w:rsidRPr="00DF58B4">
        <w:rPr>
          <w:rStyle w:val="FigurenumberChar"/>
          <w:b w:val="0"/>
        </w:rPr>
        <w:t xml:space="preserve">of (c) 1 nm, (d) </w:t>
      </w:r>
      <w:r w:rsidR="00A97BAB" w:rsidRPr="00DF58B4">
        <w:rPr>
          <w:rStyle w:val="FigurenumberChar"/>
          <w:b w:val="0"/>
        </w:rPr>
        <w:t>2</w:t>
      </w:r>
      <w:r w:rsidRPr="00DF58B4">
        <w:rPr>
          <w:rStyle w:val="FigurenumberChar"/>
          <w:b w:val="0"/>
        </w:rPr>
        <w:t xml:space="preserve"> nm, (e) </w:t>
      </w:r>
      <w:r w:rsidR="00A97BAB" w:rsidRPr="00DF58B4">
        <w:rPr>
          <w:rStyle w:val="FigurenumberChar"/>
          <w:b w:val="0"/>
        </w:rPr>
        <w:t>5</w:t>
      </w:r>
      <w:r w:rsidRPr="00DF58B4">
        <w:rPr>
          <w:rStyle w:val="FigurenumberChar"/>
          <w:b w:val="0"/>
        </w:rPr>
        <w:t xml:space="preserve"> nm, and (f) 10 nm, respectively. The parameter</w:t>
      </w:r>
      <w:r w:rsidR="00EE0D1D">
        <w:rPr>
          <w:rStyle w:val="FigurenumberChar"/>
          <w:b w:val="0"/>
        </w:rPr>
        <w:t>s</w:t>
      </w:r>
      <w:r w:rsidRPr="00DF58B4">
        <w:rPr>
          <w:rStyle w:val="FigurenumberChar"/>
          <w:b w:val="0"/>
        </w:rPr>
        <w:t xml:space="preserve"> of </w:t>
      </w:r>
      <w:r w:rsidR="00EE0D1D">
        <w:rPr>
          <w:rStyle w:val="FigurenumberChar"/>
          <w:b w:val="0"/>
        </w:rPr>
        <w:t xml:space="preserve">the </w:t>
      </w:r>
      <w:proofErr w:type="spellStart"/>
      <w:r w:rsidRPr="00DF58B4">
        <w:rPr>
          <w:rStyle w:val="FigurenumberChar"/>
          <w:b w:val="0"/>
        </w:rPr>
        <w:t>CdS</w:t>
      </w:r>
      <w:proofErr w:type="spellEnd"/>
      <w:r w:rsidRPr="00DF58B4">
        <w:rPr>
          <w:rStyle w:val="FigurenumberChar"/>
          <w:b w:val="0"/>
        </w:rPr>
        <w:t xml:space="preserve"> CNP in </w:t>
      </w:r>
      <w:r w:rsidR="00EE0D1D">
        <w:rPr>
          <w:rStyle w:val="FigurenumberChar"/>
          <w:b w:val="0"/>
        </w:rPr>
        <w:t>Fig. S7 are</w:t>
      </w:r>
      <w:r w:rsidRPr="00DF58B4">
        <w:rPr>
          <w:rStyle w:val="FigurenumberChar"/>
          <w:b w:val="0"/>
        </w:rPr>
        <w:t xml:space="preserve"> set as </w:t>
      </w:r>
      <w:r w:rsidRPr="00DF58B4">
        <w:rPr>
          <w:rStyle w:val="FigurenumberChar"/>
          <w:b w:val="0"/>
          <w:i/>
        </w:rPr>
        <w:t>d</w:t>
      </w:r>
      <w:r w:rsidRPr="00DF58B4">
        <w:rPr>
          <w:rStyle w:val="FigurenumberChar"/>
          <w:b w:val="0"/>
        </w:rPr>
        <w:t>=140 nm</w:t>
      </w:r>
      <w:r w:rsidR="00B25131">
        <w:rPr>
          <w:rStyle w:val="FigurenumberChar"/>
          <w:b w:val="0"/>
        </w:rPr>
        <w:t xml:space="preserve"> and </w:t>
      </w:r>
      <w:r w:rsidR="00B25131" w:rsidRPr="00DF58B4">
        <w:rPr>
          <w:rStyle w:val="FigurenumberChar"/>
          <w:b w:val="0"/>
          <w:i/>
        </w:rPr>
        <w:t>w</w:t>
      </w:r>
      <w:r w:rsidR="00B25131">
        <w:rPr>
          <w:rStyle w:val="FigurenumberChar"/>
          <w:b w:val="0"/>
        </w:rPr>
        <w:t>=1 nm</w:t>
      </w:r>
      <w:r w:rsidRPr="00DF58B4">
        <w:rPr>
          <w:rStyle w:val="FigurenumberChar"/>
          <w:b w:val="0"/>
        </w:rPr>
        <w:t>.</w:t>
      </w:r>
    </w:p>
    <w:p w14:paraId="0F991A56" w14:textId="1234B691" w:rsidR="00BA750F" w:rsidRDefault="00734B5D" w:rsidP="00BA750F">
      <w:pPr>
        <w:pStyle w:val="1"/>
      </w:pPr>
      <w:r>
        <w:rPr>
          <w:lang w:eastAsia="zh-CN"/>
        </w:rPr>
        <w:t>7</w:t>
      </w:r>
      <w:r w:rsidR="00BA750F">
        <w:tab/>
      </w:r>
      <w:r w:rsidR="000855E4" w:rsidRPr="000855E4">
        <w:t xml:space="preserve">Central peak power in the </w:t>
      </w:r>
      <w:proofErr w:type="spellStart"/>
      <w:r w:rsidR="000855E4" w:rsidRPr="000855E4">
        <w:t>nano</w:t>
      </w:r>
      <w:proofErr w:type="spellEnd"/>
      <w:r w:rsidR="000855E4" w:rsidRPr="000855E4">
        <w:t>-slit mode</w:t>
      </w:r>
    </w:p>
    <w:p w14:paraId="6C2A560D" w14:textId="685CB835" w:rsidR="00B25131" w:rsidRPr="00B25131" w:rsidRDefault="00EE30F8" w:rsidP="00EE30F8">
      <w:pPr>
        <w:pStyle w:val="BodyTextIndented"/>
        <w:ind w:firstLine="0"/>
      </w:pPr>
      <w:r>
        <w:t>As the total mode is still diffraction-limited, the central peak occupying an ultra-small area concentrates a very small fraction of the total mode power (Fig. S8). Compared with the MIR spectral range, the central peak has more fractional power in the visible spectral range, due to a larger proportion of the area (Fig. S8(a) and (b)). In addition, w</w:t>
      </w:r>
      <w:r w:rsidRPr="00B25131">
        <w:t>e</w:t>
      </w:r>
      <w:r>
        <w:t xml:space="preserve"> </w:t>
      </w:r>
      <w:r w:rsidRPr="00B25131">
        <w:t>calculat</w:t>
      </w:r>
      <w:r>
        <w:t>e</w:t>
      </w:r>
      <w:r w:rsidRPr="00B25131">
        <w:t xml:space="preserve"> the fractional power in a </w:t>
      </w:r>
      <w:proofErr w:type="spellStart"/>
      <w:r w:rsidRPr="00B25131">
        <w:t>CdS</w:t>
      </w:r>
      <w:proofErr w:type="spellEnd"/>
      <w:r w:rsidRPr="00B25131">
        <w:t xml:space="preserve"> CNP at 550-nm wavelength with varying </w:t>
      </w:r>
      <w:r w:rsidRPr="008558BD">
        <w:rPr>
          <w:i/>
        </w:rPr>
        <w:t>w</w:t>
      </w:r>
      <w:r w:rsidRPr="00B25131">
        <w:t xml:space="preserve"> and </w:t>
      </w:r>
      <w:r w:rsidRPr="008558BD">
        <w:rPr>
          <w:i/>
        </w:rPr>
        <w:t>r</w:t>
      </w:r>
      <w:r w:rsidRPr="00B25131">
        <w:t xml:space="preserve">, with results shown in Fig. </w:t>
      </w:r>
      <w:r>
        <w:t>S8(c)</w:t>
      </w:r>
      <w:r w:rsidRPr="00B25131">
        <w:t>. It shows clearly that, more fractional power is confined in the central peak with increasing</w:t>
      </w:r>
      <w:r>
        <w:t xml:space="preserve"> </w:t>
      </w:r>
      <w:r w:rsidRPr="008558BD">
        <w:rPr>
          <w:i/>
        </w:rPr>
        <w:t>w</w:t>
      </w:r>
      <w:r w:rsidRPr="00B25131">
        <w:t xml:space="preserve">, while the central power remains almost unchanged with </w:t>
      </w:r>
      <w:r w:rsidRPr="008558BD">
        <w:rPr>
          <w:i/>
        </w:rPr>
        <w:t>r</w:t>
      </w:r>
      <w:r w:rsidRPr="00B25131">
        <w:t xml:space="preserve"> </w:t>
      </w:r>
      <w:r>
        <w:t xml:space="preserve">changing </w:t>
      </w:r>
      <w:r w:rsidRPr="00B25131">
        <w:t>from 1 to 10 nm.</w:t>
      </w:r>
    </w:p>
    <w:p w14:paraId="3AF47265" w14:textId="5042CF62" w:rsidR="00DC2296" w:rsidRDefault="00B25131" w:rsidP="00EE30F8">
      <w:pPr>
        <w:pStyle w:val="09BodyFirstParagraph"/>
        <w:jc w:val="left"/>
        <w:rPr>
          <w:szCs w:val="22"/>
          <w:lang w:eastAsia="zh-CN"/>
        </w:rPr>
      </w:pPr>
      <w:r>
        <w:rPr>
          <w:noProof/>
        </w:rPr>
        <w:drawing>
          <wp:inline distT="0" distB="0" distL="0" distR="0" wp14:anchorId="1DB405E2" wp14:editId="1FA65A31">
            <wp:extent cx="5943600" cy="169572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695724"/>
                    </a:xfrm>
                    <a:prstGeom prst="rect">
                      <a:avLst/>
                    </a:prstGeom>
                    <a:noFill/>
                    <a:ln>
                      <a:noFill/>
                    </a:ln>
                  </pic:spPr>
                </pic:pic>
              </a:graphicData>
            </a:graphic>
          </wp:inline>
        </w:drawing>
      </w:r>
    </w:p>
    <w:p w14:paraId="365DE973" w14:textId="63755CA9" w:rsidR="00BA750F" w:rsidRPr="002D112A" w:rsidRDefault="00DC2296" w:rsidP="002D112A">
      <w:pPr>
        <w:pStyle w:val="Figurecaption"/>
        <w:jc w:val="left"/>
        <w:rPr>
          <w:bCs w:val="0"/>
        </w:rPr>
      </w:pPr>
      <w:r w:rsidRPr="00723100">
        <w:rPr>
          <w:rStyle w:val="FigurenumberChar"/>
        </w:rPr>
        <w:t>Fig. S</w:t>
      </w:r>
      <w:r w:rsidR="00323470">
        <w:rPr>
          <w:rStyle w:val="FigurenumberChar"/>
        </w:rPr>
        <w:t>8</w:t>
      </w:r>
      <w:r w:rsidRPr="00DC2296">
        <w:rPr>
          <w:rStyle w:val="FigurenumberChar"/>
          <w:b w:val="0"/>
        </w:rPr>
        <w:t xml:space="preserve"> Fractional power in the central confined</w:t>
      </w:r>
      <w:r w:rsidR="002B0F3A">
        <w:rPr>
          <w:rStyle w:val="FigurenumberChar"/>
          <w:b w:val="0"/>
        </w:rPr>
        <w:t xml:space="preserve"> </w:t>
      </w:r>
      <w:r w:rsidRPr="00DC2296">
        <w:rPr>
          <w:rStyle w:val="FigurenumberChar"/>
          <w:b w:val="0"/>
        </w:rPr>
        <w:t>field over the total mode power</w:t>
      </w:r>
      <w:r w:rsidR="00B25131" w:rsidRPr="00B25131">
        <w:rPr>
          <w:rStyle w:val="FigurenumberChar"/>
          <w:b w:val="0"/>
        </w:rPr>
        <w:t xml:space="preserve"> </w:t>
      </w:r>
      <w:r w:rsidR="00B25131" w:rsidRPr="00DC2296">
        <w:rPr>
          <w:rStyle w:val="FigurenumberChar"/>
          <w:b w:val="0"/>
        </w:rPr>
        <w:t xml:space="preserve">in a </w:t>
      </w:r>
      <w:proofErr w:type="spellStart"/>
      <w:r w:rsidR="00B25131" w:rsidRPr="00DC2296">
        <w:rPr>
          <w:rStyle w:val="FigurenumberChar"/>
          <w:b w:val="0"/>
        </w:rPr>
        <w:t>CdS</w:t>
      </w:r>
      <w:proofErr w:type="spellEnd"/>
      <w:r w:rsidR="00B25131" w:rsidRPr="00DC2296">
        <w:rPr>
          <w:rStyle w:val="FigurenumberChar"/>
          <w:b w:val="0"/>
        </w:rPr>
        <w:t xml:space="preserve"> CNP waveguide</w:t>
      </w:r>
      <w:r w:rsidR="00B25131">
        <w:rPr>
          <w:rStyle w:val="FigurenumberChar"/>
          <w:b w:val="0"/>
        </w:rPr>
        <w:t>.</w:t>
      </w:r>
      <w:r w:rsidRPr="00DC2296">
        <w:rPr>
          <w:rStyle w:val="FigurenumberChar"/>
          <w:b w:val="0"/>
        </w:rPr>
        <w:t xml:space="preserve"> </w:t>
      </w:r>
      <w:r w:rsidR="00B25131">
        <w:rPr>
          <w:rStyle w:val="FigurenumberChar"/>
          <w:b w:val="0"/>
        </w:rPr>
        <w:t>(a)</w:t>
      </w:r>
      <w:r w:rsidR="00F03895">
        <w:rPr>
          <w:rStyle w:val="FigurenumberChar"/>
          <w:b w:val="0"/>
        </w:rPr>
        <w:t xml:space="preserve"> and (b)</w:t>
      </w:r>
      <w:r w:rsidR="00B25131">
        <w:rPr>
          <w:rStyle w:val="FigurenumberChar"/>
          <w:b w:val="0"/>
        </w:rPr>
        <w:t xml:space="preserve"> </w:t>
      </w:r>
      <w:r w:rsidR="00F03895">
        <w:rPr>
          <w:rStyle w:val="FigurenumberChar"/>
          <w:b w:val="0"/>
        </w:rPr>
        <w:t>Diameter-dependent f</w:t>
      </w:r>
      <w:r w:rsidR="00B25131">
        <w:rPr>
          <w:rStyle w:val="FigurenumberChar"/>
          <w:b w:val="0"/>
        </w:rPr>
        <w:t xml:space="preserve">raction power </w:t>
      </w:r>
      <w:r w:rsidRPr="00DC2296">
        <w:rPr>
          <w:rStyle w:val="FigurenumberChar"/>
          <w:b w:val="0"/>
        </w:rPr>
        <w:t>in the visible</w:t>
      </w:r>
      <w:r w:rsidR="00B25131">
        <w:rPr>
          <w:rStyle w:val="FigurenumberChar"/>
          <w:b w:val="0"/>
        </w:rPr>
        <w:t xml:space="preserve"> </w:t>
      </w:r>
      <w:r w:rsidR="00F03895">
        <w:rPr>
          <w:rStyle w:val="FigurenumberChar"/>
          <w:b w:val="0"/>
        </w:rPr>
        <w:t xml:space="preserve">(a) and </w:t>
      </w:r>
      <w:r w:rsidRPr="00DC2296">
        <w:rPr>
          <w:rStyle w:val="FigurenumberChar"/>
          <w:b w:val="0"/>
        </w:rPr>
        <w:t xml:space="preserve">MIR </w:t>
      </w:r>
      <w:r w:rsidR="00F03895">
        <w:rPr>
          <w:rStyle w:val="FigurenumberChar"/>
          <w:b w:val="0"/>
        </w:rPr>
        <w:t xml:space="preserve">(b) </w:t>
      </w:r>
      <w:r w:rsidRPr="00DC2296">
        <w:rPr>
          <w:rStyle w:val="FigurenumberChar"/>
          <w:b w:val="0"/>
        </w:rPr>
        <w:t>spectral range</w:t>
      </w:r>
      <w:r w:rsidR="00F03895">
        <w:rPr>
          <w:rStyle w:val="FigurenumberChar"/>
          <w:b w:val="0"/>
        </w:rPr>
        <w:t>s</w:t>
      </w:r>
      <w:r w:rsidR="003769F8">
        <w:rPr>
          <w:rStyle w:val="FigurenumberChar"/>
          <w:rFonts w:hint="eastAsia"/>
          <w:b w:val="0"/>
          <w:lang w:eastAsia="zh-CN"/>
        </w:rPr>
        <w:t>.</w:t>
      </w:r>
      <w:r w:rsidRPr="00DC2296">
        <w:rPr>
          <w:rStyle w:val="FigurenumberChar"/>
          <w:b w:val="0"/>
        </w:rPr>
        <w:t xml:space="preserve"> </w:t>
      </w:r>
      <w:r w:rsidR="00B25131" w:rsidRPr="00EF0B51">
        <w:rPr>
          <w:rStyle w:val="FigurenumberChar"/>
          <w:b w:val="0"/>
        </w:rPr>
        <w:t>The parameter</w:t>
      </w:r>
      <w:r w:rsidR="00F03895">
        <w:rPr>
          <w:rStyle w:val="FigurenumberChar"/>
          <w:b w:val="0"/>
        </w:rPr>
        <w:t>s</w:t>
      </w:r>
      <w:r w:rsidR="00B25131" w:rsidRPr="00EF0B51">
        <w:rPr>
          <w:rStyle w:val="FigurenumberChar"/>
          <w:b w:val="0"/>
        </w:rPr>
        <w:t xml:space="preserve"> of </w:t>
      </w:r>
      <w:r w:rsidR="00EE0D1D">
        <w:rPr>
          <w:rStyle w:val="FigurenumberChar"/>
          <w:b w:val="0"/>
        </w:rPr>
        <w:t xml:space="preserve">the </w:t>
      </w:r>
      <w:proofErr w:type="spellStart"/>
      <w:r w:rsidR="00B25131" w:rsidRPr="00EF0B51">
        <w:rPr>
          <w:rStyle w:val="FigurenumberChar"/>
          <w:b w:val="0"/>
        </w:rPr>
        <w:t>CdS</w:t>
      </w:r>
      <w:proofErr w:type="spellEnd"/>
      <w:r w:rsidR="00B25131" w:rsidRPr="00EF0B51">
        <w:rPr>
          <w:rStyle w:val="FigurenumberChar"/>
          <w:b w:val="0"/>
        </w:rPr>
        <w:t xml:space="preserve"> CNP </w:t>
      </w:r>
      <w:r w:rsidR="00F03895">
        <w:rPr>
          <w:rStyle w:val="FigurenumberChar"/>
          <w:b w:val="0"/>
        </w:rPr>
        <w:t>are</w:t>
      </w:r>
      <w:r w:rsidR="00B25131" w:rsidRPr="00EF0B51">
        <w:rPr>
          <w:rStyle w:val="FigurenumberChar"/>
          <w:b w:val="0"/>
        </w:rPr>
        <w:t xml:space="preserve"> set as </w:t>
      </w:r>
      <w:r w:rsidR="00B25131" w:rsidRPr="00EF0B51">
        <w:rPr>
          <w:rStyle w:val="FigurenumberChar"/>
          <w:b w:val="0"/>
          <w:i/>
        </w:rPr>
        <w:t>w</w:t>
      </w:r>
      <w:r w:rsidR="00B25131" w:rsidRPr="00EF0B51">
        <w:rPr>
          <w:rStyle w:val="FigurenumberChar"/>
          <w:b w:val="0"/>
        </w:rPr>
        <w:t>=1</w:t>
      </w:r>
      <w:r w:rsidR="00DF58B4">
        <w:rPr>
          <w:rStyle w:val="FigurenumberChar"/>
          <w:b w:val="0"/>
        </w:rPr>
        <w:t xml:space="preserve"> </w:t>
      </w:r>
      <w:r w:rsidR="00B25131" w:rsidRPr="00212C5F">
        <w:rPr>
          <w:rStyle w:val="FigurenumberChar"/>
          <w:b w:val="0"/>
        </w:rPr>
        <w:t>nm</w:t>
      </w:r>
      <w:r w:rsidR="00364240">
        <w:rPr>
          <w:rStyle w:val="FigurenumberChar"/>
          <w:b w:val="0"/>
        </w:rPr>
        <w:t xml:space="preserve"> and </w:t>
      </w:r>
      <w:r w:rsidR="00364240" w:rsidRPr="00364240">
        <w:rPr>
          <w:rStyle w:val="FigurenumberChar"/>
          <w:b w:val="0"/>
          <w:i/>
        </w:rPr>
        <w:t>r</w:t>
      </w:r>
      <w:r w:rsidR="00364240">
        <w:rPr>
          <w:rStyle w:val="FigurenumberChar"/>
          <w:b w:val="0"/>
        </w:rPr>
        <w:t>= 5nm</w:t>
      </w:r>
      <w:r w:rsidRPr="00DF58B4">
        <w:rPr>
          <w:rStyle w:val="FigurenumberChar"/>
          <w:b w:val="0"/>
        </w:rPr>
        <w:t>.</w:t>
      </w:r>
      <w:r w:rsidR="00323470" w:rsidRPr="00DF58B4">
        <w:rPr>
          <w:rStyle w:val="FigurenumberChar"/>
        </w:rPr>
        <w:t xml:space="preserve"> </w:t>
      </w:r>
      <w:r w:rsidR="00B25131" w:rsidRPr="00212C5F">
        <w:rPr>
          <w:rStyle w:val="FigurenumberChar"/>
          <w:b w:val="0"/>
        </w:rPr>
        <w:t>(</w:t>
      </w:r>
      <w:r w:rsidR="00B25131">
        <w:rPr>
          <w:rStyle w:val="FigurenumberChar"/>
          <w:b w:val="0"/>
        </w:rPr>
        <w:t xml:space="preserve">c) </w:t>
      </w:r>
      <w:proofErr w:type="spellStart"/>
      <w:r w:rsidR="006B4E0A">
        <w:rPr>
          <w:rStyle w:val="FigurenumberChar"/>
          <w:b w:val="0"/>
        </w:rPr>
        <w:t>Dependece</w:t>
      </w:r>
      <w:proofErr w:type="spellEnd"/>
      <w:r w:rsidR="006B4E0A">
        <w:rPr>
          <w:rStyle w:val="FigurenumberChar"/>
          <w:b w:val="0"/>
        </w:rPr>
        <w:t xml:space="preserve"> of the f</w:t>
      </w:r>
      <w:r w:rsidR="00323470" w:rsidRPr="00DF58B4">
        <w:rPr>
          <w:rStyle w:val="FigurenumberChar"/>
          <w:b w:val="0"/>
        </w:rPr>
        <w:t>ractional power</w:t>
      </w:r>
      <w:r w:rsidR="00B25131">
        <w:rPr>
          <w:rStyle w:val="FigurenumberChar"/>
          <w:b w:val="0"/>
        </w:rPr>
        <w:t xml:space="preserve"> </w:t>
      </w:r>
      <w:r w:rsidR="00ED437A">
        <w:rPr>
          <w:rStyle w:val="FigurenumberChar"/>
          <w:b w:val="0"/>
        </w:rPr>
        <w:t xml:space="preserve">on </w:t>
      </w:r>
      <w:r w:rsidR="00B25131" w:rsidRPr="00DF58B4">
        <w:rPr>
          <w:rStyle w:val="FigurenumberChar"/>
          <w:b w:val="0"/>
          <w:i/>
        </w:rPr>
        <w:t>w</w:t>
      </w:r>
      <w:r w:rsidR="00B25131">
        <w:rPr>
          <w:rStyle w:val="FigurenumberChar"/>
          <w:b w:val="0"/>
        </w:rPr>
        <w:t xml:space="preserve"> and </w:t>
      </w:r>
      <w:r w:rsidR="00B25131" w:rsidRPr="00DF58B4">
        <w:rPr>
          <w:rStyle w:val="FigurenumberChar"/>
          <w:b w:val="0"/>
          <w:i/>
        </w:rPr>
        <w:t>r</w:t>
      </w:r>
      <w:r w:rsidR="00B25131">
        <w:rPr>
          <w:rStyle w:val="FigurenumberChar"/>
          <w:b w:val="0"/>
        </w:rPr>
        <w:t xml:space="preserve"> at 550-nm wavelength. </w:t>
      </w:r>
      <w:r w:rsidR="00B25131" w:rsidRPr="00DF58B4">
        <w:rPr>
          <w:rStyle w:val="FigurenumberChar"/>
          <w:b w:val="0"/>
        </w:rPr>
        <w:t xml:space="preserve">The parameter of </w:t>
      </w:r>
      <w:r w:rsidR="00EE0D1D">
        <w:rPr>
          <w:rStyle w:val="FigurenumberChar"/>
          <w:b w:val="0"/>
        </w:rPr>
        <w:t xml:space="preserve">the </w:t>
      </w:r>
      <w:proofErr w:type="spellStart"/>
      <w:r w:rsidR="00B25131" w:rsidRPr="00DF58B4">
        <w:rPr>
          <w:rStyle w:val="FigurenumberChar"/>
          <w:b w:val="0"/>
        </w:rPr>
        <w:t>CdS</w:t>
      </w:r>
      <w:proofErr w:type="spellEnd"/>
      <w:r w:rsidR="00B25131" w:rsidRPr="00DF58B4">
        <w:rPr>
          <w:rStyle w:val="FigurenumberChar"/>
          <w:b w:val="0"/>
        </w:rPr>
        <w:t xml:space="preserve"> CNP is set as </w:t>
      </w:r>
      <w:r w:rsidR="00B25131" w:rsidRPr="00DF58B4">
        <w:rPr>
          <w:rStyle w:val="FigurenumberChar"/>
          <w:b w:val="0"/>
          <w:i/>
        </w:rPr>
        <w:t>d</w:t>
      </w:r>
      <w:r w:rsidR="00B25131" w:rsidRPr="00DF58B4">
        <w:rPr>
          <w:rStyle w:val="FigurenumberChar"/>
          <w:b w:val="0"/>
        </w:rPr>
        <w:t>=140 nm.</w:t>
      </w:r>
      <w:r w:rsidR="00B25131">
        <w:rPr>
          <w:rStyle w:val="FigurenumberChar"/>
          <w:b w:val="0"/>
        </w:rPr>
        <w:t xml:space="preserve"> </w:t>
      </w:r>
    </w:p>
    <w:sectPr w:rsidR="00BA750F" w:rsidRPr="002D112A" w:rsidSect="00DE7F32">
      <w:footerReference w:type="default" r:id="rId40"/>
      <w:footerReference w:type="first" r:id="rId41"/>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317F8" w14:textId="77777777" w:rsidR="00D61C46" w:rsidRDefault="00D61C46">
      <w:r>
        <w:separator/>
      </w:r>
    </w:p>
  </w:endnote>
  <w:endnote w:type="continuationSeparator" w:id="0">
    <w:p w14:paraId="68567689" w14:textId="77777777" w:rsidR="00D61C46" w:rsidRDefault="00D6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58ED3" w14:textId="77777777" w:rsidR="00DE7F32" w:rsidRDefault="00DE7F32" w:rsidP="00DE7F32">
    <w:pPr>
      <w:pStyle w:val="a5"/>
      <w:jc w:val="center"/>
    </w:pPr>
    <w:r>
      <w:rPr>
        <w:rStyle w:val="ad"/>
      </w:rPr>
      <w:fldChar w:fldCharType="begin"/>
    </w:r>
    <w:r>
      <w:rPr>
        <w:rStyle w:val="ad"/>
      </w:rPr>
      <w:instrText xml:space="preserve"> PAGE </w:instrText>
    </w:r>
    <w:r>
      <w:rPr>
        <w:rStyle w:val="ad"/>
      </w:rPr>
      <w:fldChar w:fldCharType="separate"/>
    </w:r>
    <w:r w:rsidR="008F3C8E">
      <w:rPr>
        <w:rStyle w:val="ad"/>
        <w:noProof/>
      </w:rPr>
      <w:t>8</w:t>
    </w:r>
    <w:r>
      <w:rPr>
        <w:rStyle w:val="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B80CB" w14:textId="77777777" w:rsidR="00DE7F32" w:rsidRDefault="00DE7F32" w:rsidP="00DE7F32">
    <w:pPr>
      <w:pStyle w:val="a5"/>
      <w:jc w:val="cente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BBF97" w14:textId="77777777" w:rsidR="00D61C46" w:rsidRDefault="00D61C46">
      <w:r>
        <w:separator/>
      </w:r>
    </w:p>
  </w:footnote>
  <w:footnote w:type="continuationSeparator" w:id="0">
    <w:p w14:paraId="309FCC83" w14:textId="77777777" w:rsidR="00D61C46" w:rsidRDefault="00D61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0"/>
  </w:num>
  <w:num w:numId="2">
    <w:abstractNumId w:val="10"/>
  </w:num>
  <w:num w:numId="3">
    <w:abstractNumId w:val="10"/>
  </w:num>
  <w:num w:numId="4">
    <w:abstractNumId w:val="12"/>
  </w:num>
  <w:num w:numId="5">
    <w:abstractNumId w:val="28"/>
  </w:num>
  <w:num w:numId="6">
    <w:abstractNumId w:val="14"/>
  </w:num>
  <w:num w:numId="7">
    <w:abstractNumId w:val="11"/>
  </w:num>
  <w:num w:numId="8">
    <w:abstractNumId w:val="19"/>
  </w:num>
  <w:num w:numId="9">
    <w:abstractNumId w:val="24"/>
  </w:num>
  <w:num w:numId="10">
    <w:abstractNumId w:val="21"/>
  </w:num>
  <w:num w:numId="11">
    <w:abstractNumId w:val="16"/>
  </w:num>
  <w:num w:numId="12">
    <w:abstractNumId w:val="2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18"/>
  </w:num>
  <w:num w:numId="26">
    <w:abstractNumId w:val="13"/>
  </w:num>
  <w:num w:numId="27">
    <w:abstractNumId w:val="23"/>
  </w:num>
  <w:num w:numId="28">
    <w:abstractNumId w:val="30"/>
  </w:num>
  <w:num w:numId="29">
    <w:abstractNumId w:val="29"/>
  </w:num>
  <w:num w:numId="30">
    <w:abstractNumId w:val="15"/>
  </w:num>
  <w:num w:numId="31">
    <w:abstractNumId w:val="22"/>
  </w:num>
  <w:num w:numId="32">
    <w:abstractNumId w:val="31"/>
  </w:num>
  <w:num w:numId="33">
    <w:abstractNumId w:val="26"/>
  </w:num>
  <w:num w:numId="34">
    <w:abstractNumId w:val="2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0NjQ0NTQyMrc0sTBV0lEKTi0uzszPAykwMqsFAHW6hYItAAAA"/>
  </w:docVars>
  <w:rsids>
    <w:rsidRoot w:val="009C68F6"/>
    <w:rsid w:val="000005E1"/>
    <w:rsid w:val="000024ED"/>
    <w:rsid w:val="000071B4"/>
    <w:rsid w:val="00012887"/>
    <w:rsid w:val="00012A71"/>
    <w:rsid w:val="000200B0"/>
    <w:rsid w:val="00020565"/>
    <w:rsid w:val="00020B45"/>
    <w:rsid w:val="00023908"/>
    <w:rsid w:val="00023A72"/>
    <w:rsid w:val="00025229"/>
    <w:rsid w:val="00031888"/>
    <w:rsid w:val="00032025"/>
    <w:rsid w:val="00035700"/>
    <w:rsid w:val="0004213E"/>
    <w:rsid w:val="00047535"/>
    <w:rsid w:val="00047CF2"/>
    <w:rsid w:val="0005401C"/>
    <w:rsid w:val="00061EDC"/>
    <w:rsid w:val="000642B2"/>
    <w:rsid w:val="000651C1"/>
    <w:rsid w:val="000671F6"/>
    <w:rsid w:val="00072F37"/>
    <w:rsid w:val="00074D7C"/>
    <w:rsid w:val="0008152C"/>
    <w:rsid w:val="0008499C"/>
    <w:rsid w:val="000855E4"/>
    <w:rsid w:val="0009266F"/>
    <w:rsid w:val="00095BC3"/>
    <w:rsid w:val="00095F90"/>
    <w:rsid w:val="00097DCC"/>
    <w:rsid w:val="000B1FE2"/>
    <w:rsid w:val="000B549A"/>
    <w:rsid w:val="000C0FAD"/>
    <w:rsid w:val="000D6CC5"/>
    <w:rsid w:val="000E4F91"/>
    <w:rsid w:val="000E63D5"/>
    <w:rsid w:val="000F3D32"/>
    <w:rsid w:val="001019A6"/>
    <w:rsid w:val="0010428F"/>
    <w:rsid w:val="00117F2A"/>
    <w:rsid w:val="00123423"/>
    <w:rsid w:val="00131907"/>
    <w:rsid w:val="00132E4B"/>
    <w:rsid w:val="00135901"/>
    <w:rsid w:val="00143448"/>
    <w:rsid w:val="00146C60"/>
    <w:rsid w:val="0015075D"/>
    <w:rsid w:val="00163080"/>
    <w:rsid w:val="00166C92"/>
    <w:rsid w:val="001847B1"/>
    <w:rsid w:val="00187EFA"/>
    <w:rsid w:val="00195BCC"/>
    <w:rsid w:val="001A5B69"/>
    <w:rsid w:val="001A70F7"/>
    <w:rsid w:val="001B2CF5"/>
    <w:rsid w:val="001C4F5B"/>
    <w:rsid w:val="001D52D1"/>
    <w:rsid w:val="001E1A1E"/>
    <w:rsid w:val="001E6941"/>
    <w:rsid w:val="001F25DA"/>
    <w:rsid w:val="001F5153"/>
    <w:rsid w:val="001F5EBE"/>
    <w:rsid w:val="001F65E0"/>
    <w:rsid w:val="00212C5F"/>
    <w:rsid w:val="002133AF"/>
    <w:rsid w:val="00221C7B"/>
    <w:rsid w:val="00231C20"/>
    <w:rsid w:val="00232910"/>
    <w:rsid w:val="002419ED"/>
    <w:rsid w:val="00244D43"/>
    <w:rsid w:val="002476FA"/>
    <w:rsid w:val="00247F78"/>
    <w:rsid w:val="0025169F"/>
    <w:rsid w:val="0025625D"/>
    <w:rsid w:val="00256733"/>
    <w:rsid w:val="00257455"/>
    <w:rsid w:val="00262106"/>
    <w:rsid w:val="002637EA"/>
    <w:rsid w:val="002663C6"/>
    <w:rsid w:val="00284E66"/>
    <w:rsid w:val="00291BF3"/>
    <w:rsid w:val="00292D88"/>
    <w:rsid w:val="00293898"/>
    <w:rsid w:val="002947A0"/>
    <w:rsid w:val="00297D14"/>
    <w:rsid w:val="002B0F3A"/>
    <w:rsid w:val="002B7A82"/>
    <w:rsid w:val="002C367B"/>
    <w:rsid w:val="002C3FDC"/>
    <w:rsid w:val="002D06F7"/>
    <w:rsid w:val="002D112A"/>
    <w:rsid w:val="002D1FBB"/>
    <w:rsid w:val="002D30F9"/>
    <w:rsid w:val="002D3830"/>
    <w:rsid w:val="002D3CD6"/>
    <w:rsid w:val="002D4C68"/>
    <w:rsid w:val="002F06E5"/>
    <w:rsid w:val="002F15B8"/>
    <w:rsid w:val="002F6694"/>
    <w:rsid w:val="00302260"/>
    <w:rsid w:val="00305158"/>
    <w:rsid w:val="00322F44"/>
    <w:rsid w:val="00323093"/>
    <w:rsid w:val="00323470"/>
    <w:rsid w:val="00327C93"/>
    <w:rsid w:val="00332926"/>
    <w:rsid w:val="003339D2"/>
    <w:rsid w:val="00336799"/>
    <w:rsid w:val="0035341E"/>
    <w:rsid w:val="00360ACA"/>
    <w:rsid w:val="00364124"/>
    <w:rsid w:val="003641BB"/>
    <w:rsid w:val="00364240"/>
    <w:rsid w:val="00367474"/>
    <w:rsid w:val="00367854"/>
    <w:rsid w:val="003769F8"/>
    <w:rsid w:val="0037737C"/>
    <w:rsid w:val="00385B31"/>
    <w:rsid w:val="00386D99"/>
    <w:rsid w:val="003936C4"/>
    <w:rsid w:val="003975CE"/>
    <w:rsid w:val="003A2291"/>
    <w:rsid w:val="003B7760"/>
    <w:rsid w:val="003C0B5E"/>
    <w:rsid w:val="003C2E7F"/>
    <w:rsid w:val="003C4AC2"/>
    <w:rsid w:val="003C4DD5"/>
    <w:rsid w:val="003C7170"/>
    <w:rsid w:val="003D1BC0"/>
    <w:rsid w:val="003D2920"/>
    <w:rsid w:val="003D37C4"/>
    <w:rsid w:val="003D394C"/>
    <w:rsid w:val="003D3B58"/>
    <w:rsid w:val="003D591A"/>
    <w:rsid w:val="003E17F2"/>
    <w:rsid w:val="003E305D"/>
    <w:rsid w:val="003E3A1C"/>
    <w:rsid w:val="003F5267"/>
    <w:rsid w:val="003F60E2"/>
    <w:rsid w:val="00403B3E"/>
    <w:rsid w:val="00403E62"/>
    <w:rsid w:val="00404040"/>
    <w:rsid w:val="00405878"/>
    <w:rsid w:val="00412A2C"/>
    <w:rsid w:val="00417760"/>
    <w:rsid w:val="00417A80"/>
    <w:rsid w:val="00417F07"/>
    <w:rsid w:val="00421B62"/>
    <w:rsid w:val="004229A7"/>
    <w:rsid w:val="0042686A"/>
    <w:rsid w:val="004277C5"/>
    <w:rsid w:val="00435F41"/>
    <w:rsid w:val="00447B35"/>
    <w:rsid w:val="00453D58"/>
    <w:rsid w:val="004547AD"/>
    <w:rsid w:val="004549D7"/>
    <w:rsid w:val="004551DE"/>
    <w:rsid w:val="00460637"/>
    <w:rsid w:val="004633FC"/>
    <w:rsid w:val="00466602"/>
    <w:rsid w:val="00482D32"/>
    <w:rsid w:val="00483463"/>
    <w:rsid w:val="00485F8D"/>
    <w:rsid w:val="00495B42"/>
    <w:rsid w:val="004C6046"/>
    <w:rsid w:val="004D504D"/>
    <w:rsid w:val="004D65CE"/>
    <w:rsid w:val="004E0BA3"/>
    <w:rsid w:val="004E51BE"/>
    <w:rsid w:val="004F21E4"/>
    <w:rsid w:val="004F53DB"/>
    <w:rsid w:val="004F5406"/>
    <w:rsid w:val="00500BF5"/>
    <w:rsid w:val="00500D3E"/>
    <w:rsid w:val="005045B9"/>
    <w:rsid w:val="005311D5"/>
    <w:rsid w:val="005350E4"/>
    <w:rsid w:val="00541AE0"/>
    <w:rsid w:val="00550399"/>
    <w:rsid w:val="005531DC"/>
    <w:rsid w:val="005548E8"/>
    <w:rsid w:val="00555EFD"/>
    <w:rsid w:val="00560735"/>
    <w:rsid w:val="00562379"/>
    <w:rsid w:val="00562885"/>
    <w:rsid w:val="005663C9"/>
    <w:rsid w:val="005713D4"/>
    <w:rsid w:val="00574E5A"/>
    <w:rsid w:val="005815FA"/>
    <w:rsid w:val="00581611"/>
    <w:rsid w:val="00584764"/>
    <w:rsid w:val="00593019"/>
    <w:rsid w:val="005949A2"/>
    <w:rsid w:val="005A4168"/>
    <w:rsid w:val="005A58FF"/>
    <w:rsid w:val="005A5995"/>
    <w:rsid w:val="005B0178"/>
    <w:rsid w:val="005C13C3"/>
    <w:rsid w:val="005C535A"/>
    <w:rsid w:val="005C7135"/>
    <w:rsid w:val="005D2713"/>
    <w:rsid w:val="005E1C42"/>
    <w:rsid w:val="005E4E78"/>
    <w:rsid w:val="005F120F"/>
    <w:rsid w:val="005F227D"/>
    <w:rsid w:val="005F3921"/>
    <w:rsid w:val="005F4731"/>
    <w:rsid w:val="005F4A68"/>
    <w:rsid w:val="006003A5"/>
    <w:rsid w:val="0060514A"/>
    <w:rsid w:val="0060678F"/>
    <w:rsid w:val="006072D0"/>
    <w:rsid w:val="0061047D"/>
    <w:rsid w:val="00611190"/>
    <w:rsid w:val="00614A22"/>
    <w:rsid w:val="00615676"/>
    <w:rsid w:val="006262D8"/>
    <w:rsid w:val="00635FBE"/>
    <w:rsid w:val="006430EA"/>
    <w:rsid w:val="00643AF9"/>
    <w:rsid w:val="0065193A"/>
    <w:rsid w:val="006541D1"/>
    <w:rsid w:val="00660772"/>
    <w:rsid w:val="0066141F"/>
    <w:rsid w:val="0066204C"/>
    <w:rsid w:val="006622E6"/>
    <w:rsid w:val="0066289F"/>
    <w:rsid w:val="00677B21"/>
    <w:rsid w:val="006875A6"/>
    <w:rsid w:val="00691F51"/>
    <w:rsid w:val="0069649A"/>
    <w:rsid w:val="006A002C"/>
    <w:rsid w:val="006A6B4E"/>
    <w:rsid w:val="006B3D4E"/>
    <w:rsid w:val="006B4E0A"/>
    <w:rsid w:val="006B7251"/>
    <w:rsid w:val="006B78E4"/>
    <w:rsid w:val="006C3A50"/>
    <w:rsid w:val="006D7509"/>
    <w:rsid w:val="006D77EF"/>
    <w:rsid w:val="006E5515"/>
    <w:rsid w:val="006F4FDF"/>
    <w:rsid w:val="006F6FA1"/>
    <w:rsid w:val="00702557"/>
    <w:rsid w:val="00712FDE"/>
    <w:rsid w:val="00714DD7"/>
    <w:rsid w:val="00716802"/>
    <w:rsid w:val="00720808"/>
    <w:rsid w:val="00723100"/>
    <w:rsid w:val="00733504"/>
    <w:rsid w:val="007336B0"/>
    <w:rsid w:val="00734B5D"/>
    <w:rsid w:val="00737360"/>
    <w:rsid w:val="00756D5E"/>
    <w:rsid w:val="007619B3"/>
    <w:rsid w:val="00761B7E"/>
    <w:rsid w:val="00772F86"/>
    <w:rsid w:val="00780E76"/>
    <w:rsid w:val="00785F9A"/>
    <w:rsid w:val="007A7F04"/>
    <w:rsid w:val="007B2E54"/>
    <w:rsid w:val="007B6256"/>
    <w:rsid w:val="007C0C7D"/>
    <w:rsid w:val="007C167D"/>
    <w:rsid w:val="007D54F4"/>
    <w:rsid w:val="007E5BB8"/>
    <w:rsid w:val="007F51D0"/>
    <w:rsid w:val="008007C1"/>
    <w:rsid w:val="00807B15"/>
    <w:rsid w:val="0081096C"/>
    <w:rsid w:val="008145C3"/>
    <w:rsid w:val="0081613C"/>
    <w:rsid w:val="008233E8"/>
    <w:rsid w:val="008238DB"/>
    <w:rsid w:val="00827889"/>
    <w:rsid w:val="00830851"/>
    <w:rsid w:val="008441AA"/>
    <w:rsid w:val="00857DF0"/>
    <w:rsid w:val="00862969"/>
    <w:rsid w:val="0086390D"/>
    <w:rsid w:val="008641A7"/>
    <w:rsid w:val="008645BC"/>
    <w:rsid w:val="008649AF"/>
    <w:rsid w:val="00877D38"/>
    <w:rsid w:val="0088026F"/>
    <w:rsid w:val="00883639"/>
    <w:rsid w:val="008903D1"/>
    <w:rsid w:val="00890842"/>
    <w:rsid w:val="0089615F"/>
    <w:rsid w:val="008965BB"/>
    <w:rsid w:val="008A151D"/>
    <w:rsid w:val="008A5E36"/>
    <w:rsid w:val="008A7BDF"/>
    <w:rsid w:val="008B3A3F"/>
    <w:rsid w:val="008C3404"/>
    <w:rsid w:val="008C4C34"/>
    <w:rsid w:val="008D4B6A"/>
    <w:rsid w:val="008E1088"/>
    <w:rsid w:val="008E2243"/>
    <w:rsid w:val="008E7B24"/>
    <w:rsid w:val="008F17BD"/>
    <w:rsid w:val="008F3C8E"/>
    <w:rsid w:val="008F7116"/>
    <w:rsid w:val="0090117B"/>
    <w:rsid w:val="009016A8"/>
    <w:rsid w:val="0091583E"/>
    <w:rsid w:val="00922DB8"/>
    <w:rsid w:val="00924FCE"/>
    <w:rsid w:val="00930757"/>
    <w:rsid w:val="0093143D"/>
    <w:rsid w:val="00931445"/>
    <w:rsid w:val="009329C7"/>
    <w:rsid w:val="00934266"/>
    <w:rsid w:val="00941F5D"/>
    <w:rsid w:val="00942C3B"/>
    <w:rsid w:val="00954F94"/>
    <w:rsid w:val="00963469"/>
    <w:rsid w:val="00973E24"/>
    <w:rsid w:val="0098096D"/>
    <w:rsid w:val="00983404"/>
    <w:rsid w:val="00984FF1"/>
    <w:rsid w:val="0098513A"/>
    <w:rsid w:val="009939CD"/>
    <w:rsid w:val="009952E0"/>
    <w:rsid w:val="009A1618"/>
    <w:rsid w:val="009A261A"/>
    <w:rsid w:val="009A4007"/>
    <w:rsid w:val="009A723E"/>
    <w:rsid w:val="009B0CA0"/>
    <w:rsid w:val="009C6826"/>
    <w:rsid w:val="009C68F6"/>
    <w:rsid w:val="009E01E8"/>
    <w:rsid w:val="009F01BA"/>
    <w:rsid w:val="009F12D5"/>
    <w:rsid w:val="00A00065"/>
    <w:rsid w:val="00A00769"/>
    <w:rsid w:val="00A06481"/>
    <w:rsid w:val="00A12858"/>
    <w:rsid w:val="00A1559C"/>
    <w:rsid w:val="00A262EE"/>
    <w:rsid w:val="00A33F44"/>
    <w:rsid w:val="00A420A2"/>
    <w:rsid w:val="00A5076C"/>
    <w:rsid w:val="00A51276"/>
    <w:rsid w:val="00A56091"/>
    <w:rsid w:val="00A57A4E"/>
    <w:rsid w:val="00A620A1"/>
    <w:rsid w:val="00A65D11"/>
    <w:rsid w:val="00A7052A"/>
    <w:rsid w:val="00A7203B"/>
    <w:rsid w:val="00A77D3E"/>
    <w:rsid w:val="00A81BAC"/>
    <w:rsid w:val="00A8391E"/>
    <w:rsid w:val="00A852D9"/>
    <w:rsid w:val="00A9332B"/>
    <w:rsid w:val="00A97BAB"/>
    <w:rsid w:val="00AA2F57"/>
    <w:rsid w:val="00AA5406"/>
    <w:rsid w:val="00AB059B"/>
    <w:rsid w:val="00AB2CAA"/>
    <w:rsid w:val="00AB4143"/>
    <w:rsid w:val="00AC3903"/>
    <w:rsid w:val="00AC6CE7"/>
    <w:rsid w:val="00AD2694"/>
    <w:rsid w:val="00AE212F"/>
    <w:rsid w:val="00AE69EA"/>
    <w:rsid w:val="00AF2A92"/>
    <w:rsid w:val="00AF704A"/>
    <w:rsid w:val="00B03DEA"/>
    <w:rsid w:val="00B07F97"/>
    <w:rsid w:val="00B109F4"/>
    <w:rsid w:val="00B10A60"/>
    <w:rsid w:val="00B128DA"/>
    <w:rsid w:val="00B20918"/>
    <w:rsid w:val="00B25131"/>
    <w:rsid w:val="00B2540A"/>
    <w:rsid w:val="00B27171"/>
    <w:rsid w:val="00B3168B"/>
    <w:rsid w:val="00B32859"/>
    <w:rsid w:val="00B33706"/>
    <w:rsid w:val="00B3599A"/>
    <w:rsid w:val="00B3600A"/>
    <w:rsid w:val="00B472F5"/>
    <w:rsid w:val="00B5022B"/>
    <w:rsid w:val="00B519BC"/>
    <w:rsid w:val="00B51B58"/>
    <w:rsid w:val="00B57710"/>
    <w:rsid w:val="00B64E4E"/>
    <w:rsid w:val="00B72F67"/>
    <w:rsid w:val="00B82E37"/>
    <w:rsid w:val="00B964EF"/>
    <w:rsid w:val="00BA036F"/>
    <w:rsid w:val="00BA1DBE"/>
    <w:rsid w:val="00BA750F"/>
    <w:rsid w:val="00BB1204"/>
    <w:rsid w:val="00BB7701"/>
    <w:rsid w:val="00BC0DC2"/>
    <w:rsid w:val="00BC3F54"/>
    <w:rsid w:val="00BC63E6"/>
    <w:rsid w:val="00BD43A9"/>
    <w:rsid w:val="00BE4BA9"/>
    <w:rsid w:val="00BE587D"/>
    <w:rsid w:val="00BF277E"/>
    <w:rsid w:val="00C0082D"/>
    <w:rsid w:val="00C031EE"/>
    <w:rsid w:val="00C03CF4"/>
    <w:rsid w:val="00C04148"/>
    <w:rsid w:val="00C07BD2"/>
    <w:rsid w:val="00C10FB3"/>
    <w:rsid w:val="00C23399"/>
    <w:rsid w:val="00C23E82"/>
    <w:rsid w:val="00C32ED3"/>
    <w:rsid w:val="00C4042C"/>
    <w:rsid w:val="00C47F8A"/>
    <w:rsid w:val="00C50E5E"/>
    <w:rsid w:val="00C56773"/>
    <w:rsid w:val="00C61C7D"/>
    <w:rsid w:val="00C65802"/>
    <w:rsid w:val="00C71DE4"/>
    <w:rsid w:val="00C72842"/>
    <w:rsid w:val="00C7378C"/>
    <w:rsid w:val="00C763F1"/>
    <w:rsid w:val="00C8716E"/>
    <w:rsid w:val="00C913FE"/>
    <w:rsid w:val="00C91A10"/>
    <w:rsid w:val="00C926E5"/>
    <w:rsid w:val="00C974E7"/>
    <w:rsid w:val="00CA32C1"/>
    <w:rsid w:val="00CA35AB"/>
    <w:rsid w:val="00CA3929"/>
    <w:rsid w:val="00CA3F02"/>
    <w:rsid w:val="00CA5CE1"/>
    <w:rsid w:val="00CA713E"/>
    <w:rsid w:val="00CA7272"/>
    <w:rsid w:val="00CB1929"/>
    <w:rsid w:val="00CB1B7E"/>
    <w:rsid w:val="00CB71F1"/>
    <w:rsid w:val="00CC31DC"/>
    <w:rsid w:val="00CC4B25"/>
    <w:rsid w:val="00CF2315"/>
    <w:rsid w:val="00CF5364"/>
    <w:rsid w:val="00CF54FA"/>
    <w:rsid w:val="00D018A6"/>
    <w:rsid w:val="00D01BA3"/>
    <w:rsid w:val="00D05C91"/>
    <w:rsid w:val="00D12E0A"/>
    <w:rsid w:val="00D13C9F"/>
    <w:rsid w:val="00D16A28"/>
    <w:rsid w:val="00D20DCC"/>
    <w:rsid w:val="00D3117A"/>
    <w:rsid w:val="00D36160"/>
    <w:rsid w:val="00D36976"/>
    <w:rsid w:val="00D40E36"/>
    <w:rsid w:val="00D4539B"/>
    <w:rsid w:val="00D52561"/>
    <w:rsid w:val="00D61C46"/>
    <w:rsid w:val="00D742E3"/>
    <w:rsid w:val="00D757D6"/>
    <w:rsid w:val="00D85178"/>
    <w:rsid w:val="00D90B2F"/>
    <w:rsid w:val="00D93BEB"/>
    <w:rsid w:val="00D94A36"/>
    <w:rsid w:val="00DB5711"/>
    <w:rsid w:val="00DB5BEA"/>
    <w:rsid w:val="00DB77A9"/>
    <w:rsid w:val="00DC0908"/>
    <w:rsid w:val="00DC2296"/>
    <w:rsid w:val="00DC349A"/>
    <w:rsid w:val="00DD442E"/>
    <w:rsid w:val="00DD524A"/>
    <w:rsid w:val="00DE01F0"/>
    <w:rsid w:val="00DE4A24"/>
    <w:rsid w:val="00DE7F32"/>
    <w:rsid w:val="00DF4268"/>
    <w:rsid w:val="00DF58B4"/>
    <w:rsid w:val="00DF7E63"/>
    <w:rsid w:val="00E026A6"/>
    <w:rsid w:val="00E12C3D"/>
    <w:rsid w:val="00E13550"/>
    <w:rsid w:val="00E16999"/>
    <w:rsid w:val="00E27E36"/>
    <w:rsid w:val="00E328EC"/>
    <w:rsid w:val="00E3524A"/>
    <w:rsid w:val="00E62A60"/>
    <w:rsid w:val="00E715F0"/>
    <w:rsid w:val="00E73F77"/>
    <w:rsid w:val="00E774C4"/>
    <w:rsid w:val="00E84176"/>
    <w:rsid w:val="00E9716E"/>
    <w:rsid w:val="00EA6D57"/>
    <w:rsid w:val="00EB0D59"/>
    <w:rsid w:val="00EB4EBC"/>
    <w:rsid w:val="00EB71E2"/>
    <w:rsid w:val="00EB78C1"/>
    <w:rsid w:val="00EC1FEA"/>
    <w:rsid w:val="00EC427A"/>
    <w:rsid w:val="00EC4291"/>
    <w:rsid w:val="00ED437A"/>
    <w:rsid w:val="00ED44B0"/>
    <w:rsid w:val="00EE0D1D"/>
    <w:rsid w:val="00EE2CC4"/>
    <w:rsid w:val="00EE30F8"/>
    <w:rsid w:val="00EE4915"/>
    <w:rsid w:val="00EE5FE8"/>
    <w:rsid w:val="00EF010D"/>
    <w:rsid w:val="00EF0B51"/>
    <w:rsid w:val="00EF286D"/>
    <w:rsid w:val="00F02DCF"/>
    <w:rsid w:val="00F03895"/>
    <w:rsid w:val="00F13097"/>
    <w:rsid w:val="00F146AC"/>
    <w:rsid w:val="00F155F4"/>
    <w:rsid w:val="00F17A80"/>
    <w:rsid w:val="00F31A32"/>
    <w:rsid w:val="00F417F5"/>
    <w:rsid w:val="00F4305A"/>
    <w:rsid w:val="00F50861"/>
    <w:rsid w:val="00F50B3C"/>
    <w:rsid w:val="00F51C9F"/>
    <w:rsid w:val="00F57042"/>
    <w:rsid w:val="00F653F4"/>
    <w:rsid w:val="00F671E1"/>
    <w:rsid w:val="00F6764B"/>
    <w:rsid w:val="00F732BD"/>
    <w:rsid w:val="00F73F0F"/>
    <w:rsid w:val="00F74B5A"/>
    <w:rsid w:val="00F752B7"/>
    <w:rsid w:val="00F9124C"/>
    <w:rsid w:val="00F91BBD"/>
    <w:rsid w:val="00FA75C4"/>
    <w:rsid w:val="00FB257A"/>
    <w:rsid w:val="00FB337F"/>
    <w:rsid w:val="00FB4F44"/>
    <w:rsid w:val="00FC730E"/>
    <w:rsid w:val="00FD5336"/>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CF2315"/>
    <w:pPr>
      <w:keepNext/>
      <w:tabs>
        <w:tab w:val="left" w:pos="432"/>
        <w:tab w:val="left" w:pos="576"/>
        <w:tab w:val="left" w:pos="720"/>
      </w:tabs>
      <w:spacing w:before="240" w:after="120" w:line="480" w:lineRule="auto"/>
      <w:outlineLvl w:val="0"/>
    </w:pPr>
    <w:rPr>
      <w:b/>
      <w:bCs/>
      <w:iCs/>
      <w:szCs w:val="28"/>
    </w:rPr>
  </w:style>
  <w:style w:type="paragraph" w:styleId="2">
    <w:name w:val="heading 2"/>
    <w:basedOn w:val="1"/>
    <w:next w:val="a"/>
    <w:link w:val="20"/>
    <w:qFormat/>
    <w:rsid w:val="00B20918"/>
    <w:pPr>
      <w:outlineLvl w:val="1"/>
    </w:pPr>
    <w:rPr>
      <w:b w:val="0"/>
      <w:bCs w:val="0"/>
      <w:i/>
      <w:iCs w:val="0"/>
      <w:szCs w:val="24"/>
    </w:rPr>
  </w:style>
  <w:style w:type="paragraph" w:styleId="3">
    <w:name w:val="heading 3"/>
    <w:basedOn w:val="2"/>
    <w:next w:val="a"/>
    <w:qFormat/>
    <w:rsid w:val="00B20918"/>
    <w:pPr>
      <w:outlineLvl w:val="2"/>
    </w:pPr>
    <w:rPr>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heoremsandAlgorithms">
    <w:name w:val="Theorems and Algorithms"/>
    <w:basedOn w:val="a3"/>
    <w:qFormat/>
    <w:rsid w:val="005A5995"/>
    <w:rPr>
      <w:sz w:val="20"/>
      <w:szCs w:val="20"/>
    </w:rPr>
  </w:style>
  <w:style w:type="paragraph" w:styleId="a3">
    <w:name w:val="Body Text"/>
    <w:basedOn w:val="a"/>
    <w:link w:val="a4"/>
    <w:rsid w:val="00B03DEA"/>
    <w:pPr>
      <w:spacing w:line="480" w:lineRule="auto"/>
      <w:jc w:val="both"/>
    </w:pPr>
  </w:style>
  <w:style w:type="character" w:customStyle="1" w:styleId="a4">
    <w:name w:val="正文文本 字符"/>
    <w:link w:val="a3"/>
    <w:rsid w:val="00B03DEA"/>
    <w:rPr>
      <w:sz w:val="24"/>
      <w:szCs w:val="24"/>
    </w:rPr>
  </w:style>
  <w:style w:type="paragraph" w:styleId="a5">
    <w:name w:val="footer"/>
    <w:basedOn w:val="a"/>
    <w:link w:val="a6"/>
    <w:rsid w:val="00360ACA"/>
    <w:pPr>
      <w:tabs>
        <w:tab w:val="center" w:pos="4320"/>
        <w:tab w:val="right" w:pos="8640"/>
      </w:tabs>
      <w:ind w:left="144" w:hanging="144"/>
      <w:jc w:val="both"/>
    </w:pPr>
    <w:rPr>
      <w:sz w:val="20"/>
    </w:rPr>
  </w:style>
  <w:style w:type="character" w:customStyle="1" w:styleId="a6">
    <w:name w:val="页脚 字符"/>
    <w:link w:val="a5"/>
    <w:rsid w:val="00360ACA"/>
    <w:rPr>
      <w:szCs w:val="24"/>
      <w:lang w:val="en-US" w:eastAsia="en-US" w:bidi="ar-SA"/>
    </w:rPr>
  </w:style>
  <w:style w:type="paragraph" w:customStyle="1" w:styleId="Papertitle">
    <w:name w:val="Paper title"/>
    <w:basedOn w:val="a"/>
    <w:qFormat/>
    <w:rsid w:val="00B03DEA"/>
    <w:rPr>
      <w:rFonts w:ascii="Arial" w:hAnsi="Arial" w:cs="Arial"/>
      <w:b/>
      <w:sz w:val="28"/>
      <w:szCs w:val="28"/>
    </w:rPr>
  </w:style>
  <w:style w:type="character" w:styleId="a7">
    <w:name w:val="FollowedHyperlink"/>
    <w:rsid w:val="002F06E5"/>
    <w:rPr>
      <w:color w:val="800080"/>
      <w:u w:val="single"/>
    </w:rPr>
  </w:style>
  <w:style w:type="paragraph" w:customStyle="1" w:styleId="CorrespondingAuthorFootnote">
    <w:name w:val="Corresponding Author Footnote"/>
    <w:basedOn w:val="a"/>
    <w:qFormat/>
    <w:rsid w:val="00931445"/>
    <w:rPr>
      <w:sz w:val="20"/>
      <w:szCs w:val="20"/>
    </w:rPr>
  </w:style>
  <w:style w:type="paragraph" w:customStyle="1" w:styleId="Abstract">
    <w:name w:val="Abstract"/>
    <w:basedOn w:val="a"/>
    <w:next w:val="a"/>
    <w:rsid w:val="00CF2315"/>
    <w:pPr>
      <w:spacing w:before="360"/>
      <w:jc w:val="both"/>
    </w:pPr>
    <w:rPr>
      <w:sz w:val="20"/>
      <w:szCs w:val="20"/>
    </w:rPr>
  </w:style>
  <w:style w:type="paragraph" w:customStyle="1" w:styleId="ArticleTitle">
    <w:name w:val="Article Title"/>
    <w:basedOn w:val="a"/>
    <w:next w:val="a"/>
    <w:rsid w:val="00CF2315"/>
    <w:rPr>
      <w:b/>
      <w:sz w:val="32"/>
    </w:rPr>
  </w:style>
  <w:style w:type="paragraph" w:customStyle="1" w:styleId="AuthorNames">
    <w:name w:val="Author Names"/>
    <w:basedOn w:val="a"/>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a8"/>
    <w:link w:val="FigurecaptionChar"/>
    <w:rsid w:val="00187EFA"/>
    <w:pPr>
      <w:spacing w:line="480" w:lineRule="auto"/>
      <w:jc w:val="center"/>
    </w:pPr>
    <w:rPr>
      <w:b w:val="0"/>
    </w:rPr>
  </w:style>
  <w:style w:type="paragraph" w:styleId="a8">
    <w:name w:val="caption"/>
    <w:basedOn w:val="a"/>
    <w:next w:val="a"/>
    <w:link w:val="a9"/>
    <w:qFormat/>
    <w:rsid w:val="00EF010D"/>
    <w:rPr>
      <w:b/>
      <w:bCs/>
      <w:sz w:val="20"/>
      <w:szCs w:val="20"/>
    </w:rPr>
  </w:style>
  <w:style w:type="character" w:customStyle="1" w:styleId="a9">
    <w:name w:val="题注 字符"/>
    <w:link w:val="a8"/>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a"/>
    <w:rsid w:val="00931445"/>
    <w:pPr>
      <w:spacing w:before="240" w:after="120"/>
      <w:jc w:val="center"/>
    </w:pPr>
    <w:rPr>
      <w:sz w:val="20"/>
      <w:szCs w:val="20"/>
    </w:rPr>
  </w:style>
  <w:style w:type="paragraph" w:customStyle="1" w:styleId="DisplayEquation">
    <w:name w:val="Display Equation"/>
    <w:basedOn w:val="a"/>
    <w:rsid w:val="00EF010D"/>
    <w:pPr>
      <w:tabs>
        <w:tab w:val="center" w:pos="3600"/>
        <w:tab w:val="right" w:pos="7200"/>
      </w:tabs>
    </w:pPr>
    <w:rPr>
      <w:sz w:val="22"/>
    </w:rPr>
  </w:style>
  <w:style w:type="paragraph" w:customStyle="1" w:styleId="AuthorAffiliations">
    <w:name w:val="Author Affiliations"/>
    <w:basedOn w:val="a"/>
    <w:qFormat/>
    <w:rsid w:val="00CF2315"/>
    <w:rPr>
      <w:sz w:val="20"/>
      <w:szCs w:val="20"/>
      <w:vertAlign w:val="superscript"/>
    </w:rPr>
  </w:style>
  <w:style w:type="paragraph" w:customStyle="1" w:styleId="BodyTextIndented">
    <w:name w:val="Body Text Indented"/>
    <w:basedOn w:val="a"/>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a"/>
    <w:rsid w:val="005A5995"/>
    <w:pPr>
      <w:numPr>
        <w:numId w:val="34"/>
      </w:numPr>
      <w:tabs>
        <w:tab w:val="left" w:pos="360"/>
      </w:tabs>
      <w:spacing w:line="480" w:lineRule="auto"/>
      <w:ind w:left="360"/>
    </w:pPr>
    <w:rPr>
      <w:sz w:val="22"/>
    </w:rPr>
  </w:style>
  <w:style w:type="paragraph" w:customStyle="1" w:styleId="Numberedlist">
    <w:name w:val="Numbered list"/>
    <w:basedOn w:val="a"/>
    <w:rsid w:val="00E13550"/>
    <w:pPr>
      <w:numPr>
        <w:numId w:val="20"/>
      </w:numPr>
      <w:tabs>
        <w:tab w:val="clear" w:pos="1080"/>
        <w:tab w:val="left" w:pos="720"/>
      </w:tabs>
      <w:ind w:left="720" w:hanging="360"/>
    </w:pPr>
    <w:rPr>
      <w:sz w:val="22"/>
    </w:rPr>
  </w:style>
  <w:style w:type="character" w:styleId="aa">
    <w:name w:val="Hyperlink"/>
    <w:uiPriority w:val="99"/>
    <w:rsid w:val="00C23399"/>
    <w:rPr>
      <w:color w:val="0000FF"/>
      <w:u w:val="single"/>
    </w:rPr>
  </w:style>
  <w:style w:type="paragraph" w:customStyle="1" w:styleId="Keywords">
    <w:name w:val="Keywords"/>
    <w:basedOn w:val="a"/>
    <w:qFormat/>
    <w:rsid w:val="00187EFA"/>
    <w:rPr>
      <w:sz w:val="20"/>
      <w:szCs w:val="20"/>
    </w:rPr>
  </w:style>
  <w:style w:type="paragraph" w:styleId="ab">
    <w:name w:val="header"/>
    <w:basedOn w:val="a"/>
    <w:link w:val="ac"/>
    <w:rsid w:val="00DE7F32"/>
    <w:pPr>
      <w:tabs>
        <w:tab w:val="center" w:pos="4680"/>
        <w:tab w:val="right" w:pos="9360"/>
      </w:tabs>
    </w:pPr>
  </w:style>
  <w:style w:type="character" w:customStyle="1" w:styleId="ac">
    <w:name w:val="页眉 字符"/>
    <w:link w:val="ab"/>
    <w:rsid w:val="00DE7F32"/>
    <w:rPr>
      <w:sz w:val="24"/>
      <w:szCs w:val="24"/>
    </w:rPr>
  </w:style>
  <w:style w:type="character" w:styleId="ad">
    <w:name w:val="page number"/>
    <w:rsid w:val="00DE7F32"/>
  </w:style>
  <w:style w:type="paragraph" w:styleId="ae">
    <w:name w:val="Normal (Web)"/>
    <w:basedOn w:val="a"/>
    <w:rsid w:val="00877D38"/>
  </w:style>
  <w:style w:type="character" w:customStyle="1" w:styleId="10BodySubsequentParagraph">
    <w:name w:val="10. Body Subsequent Paragraph 字符"/>
    <w:basedOn w:val="a0"/>
    <w:link w:val="10BodySubsequentParagraph0"/>
    <w:locked/>
    <w:rsid w:val="00386D99"/>
    <w:rPr>
      <w:color w:val="000000" w:themeColor="text1"/>
    </w:rPr>
  </w:style>
  <w:style w:type="paragraph" w:customStyle="1" w:styleId="10BodySubsequentParagraph0">
    <w:name w:val="10. Body Subsequent Paragraph"/>
    <w:basedOn w:val="a"/>
    <w:link w:val="10BodySubsequentParagraph"/>
    <w:qFormat/>
    <w:rsid w:val="00386D99"/>
    <w:pPr>
      <w:ind w:firstLine="288"/>
      <w:jc w:val="both"/>
    </w:pPr>
    <w:rPr>
      <w:color w:val="000000" w:themeColor="text1"/>
      <w:sz w:val="20"/>
      <w:szCs w:val="20"/>
    </w:rPr>
  </w:style>
  <w:style w:type="character" w:customStyle="1" w:styleId="09BodyFirstParagraphChar">
    <w:name w:val="09. Body First Paragraph Char"/>
    <w:basedOn w:val="a0"/>
    <w:link w:val="09BodyFirstParagraph"/>
    <w:locked/>
    <w:rsid w:val="0065193A"/>
    <w:rPr>
      <w:color w:val="000000" w:themeColor="text1"/>
    </w:rPr>
  </w:style>
  <w:style w:type="paragraph" w:customStyle="1" w:styleId="09BodyFirstParagraph">
    <w:name w:val="09. Body First Paragraph"/>
    <w:basedOn w:val="a"/>
    <w:next w:val="10BodySubsequentParagraph0"/>
    <w:link w:val="09BodyFirstParagraphChar"/>
    <w:qFormat/>
    <w:rsid w:val="0065193A"/>
    <w:pPr>
      <w:spacing w:before="120"/>
      <w:jc w:val="both"/>
    </w:pPr>
    <w:rPr>
      <w:color w:val="000000" w:themeColor="text1"/>
      <w:sz w:val="20"/>
      <w:szCs w:val="20"/>
    </w:rPr>
  </w:style>
  <w:style w:type="character" w:customStyle="1" w:styleId="13EquationChar">
    <w:name w:val="13. Equation Char"/>
    <w:basedOn w:val="a0"/>
    <w:link w:val="13Equation"/>
    <w:locked/>
    <w:rsid w:val="0065193A"/>
    <w:rPr>
      <w:color w:val="000000" w:themeColor="text1"/>
    </w:rPr>
  </w:style>
  <w:style w:type="paragraph" w:customStyle="1" w:styleId="13Equation">
    <w:name w:val="13. Equation"/>
    <w:basedOn w:val="10BodySubsequentParagraph0"/>
    <w:next w:val="10BodySubsequentParagraph0"/>
    <w:link w:val="13EquationChar"/>
    <w:qFormat/>
    <w:rsid w:val="0065193A"/>
    <w:pPr>
      <w:tabs>
        <w:tab w:val="center" w:pos="4320"/>
        <w:tab w:val="right" w:pos="7560"/>
      </w:tabs>
      <w:spacing w:before="120"/>
      <w:ind w:firstLine="0"/>
      <w:jc w:val="left"/>
    </w:pPr>
  </w:style>
  <w:style w:type="character" w:customStyle="1" w:styleId="MTDisplayEquationChar">
    <w:name w:val="MTDisplayEquation Char"/>
    <w:basedOn w:val="13EquationChar"/>
    <w:link w:val="MTDisplayEquation"/>
    <w:locked/>
    <w:rsid w:val="0065193A"/>
    <w:rPr>
      <w:color w:val="000000" w:themeColor="text1"/>
    </w:rPr>
  </w:style>
  <w:style w:type="paragraph" w:customStyle="1" w:styleId="MTDisplayEquation">
    <w:name w:val="MTDisplayEquation"/>
    <w:basedOn w:val="13Equation"/>
    <w:next w:val="a"/>
    <w:link w:val="MTDisplayEquationChar"/>
    <w:rsid w:val="0065193A"/>
    <w:pPr>
      <w:tabs>
        <w:tab w:val="clear" w:pos="4320"/>
        <w:tab w:val="clear" w:pos="7560"/>
        <w:tab w:val="center" w:pos="3760"/>
        <w:tab w:val="right" w:pos="7540"/>
      </w:tabs>
    </w:pPr>
  </w:style>
  <w:style w:type="character" w:customStyle="1" w:styleId="10">
    <w:name w:val="标题 1 字符"/>
    <w:basedOn w:val="a0"/>
    <w:link w:val="1"/>
    <w:rsid w:val="00BE587D"/>
    <w:rPr>
      <w:b/>
      <w:bCs/>
      <w:iCs/>
      <w:sz w:val="24"/>
      <w:szCs w:val="28"/>
    </w:rPr>
  </w:style>
  <w:style w:type="character" w:customStyle="1" w:styleId="20">
    <w:name w:val="标题 2 字符"/>
    <w:basedOn w:val="a0"/>
    <w:link w:val="2"/>
    <w:rsid w:val="00EE2CC4"/>
    <w:rPr>
      <w:i/>
      <w:sz w:val="24"/>
      <w:szCs w:val="24"/>
    </w:rPr>
  </w:style>
  <w:style w:type="paragraph" w:styleId="af">
    <w:name w:val="Balloon Text"/>
    <w:basedOn w:val="a"/>
    <w:link w:val="af0"/>
    <w:semiHidden/>
    <w:unhideWhenUsed/>
    <w:rsid w:val="0042686A"/>
    <w:rPr>
      <w:sz w:val="18"/>
      <w:szCs w:val="18"/>
    </w:rPr>
  </w:style>
  <w:style w:type="character" w:customStyle="1" w:styleId="af0">
    <w:name w:val="批注框文本 字符"/>
    <w:basedOn w:val="a0"/>
    <w:link w:val="af"/>
    <w:semiHidden/>
    <w:rsid w:val="004268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634842">
      <w:bodyDiv w:val="1"/>
      <w:marLeft w:val="0"/>
      <w:marRight w:val="0"/>
      <w:marTop w:val="0"/>
      <w:marBottom w:val="0"/>
      <w:divBdr>
        <w:top w:val="none" w:sz="0" w:space="0" w:color="auto"/>
        <w:left w:val="none" w:sz="0" w:space="0" w:color="auto"/>
        <w:bottom w:val="none" w:sz="0" w:space="0" w:color="auto"/>
        <w:right w:val="none" w:sz="0" w:space="0" w:color="auto"/>
      </w:divBdr>
    </w:div>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892694899">
      <w:bodyDiv w:val="1"/>
      <w:marLeft w:val="0"/>
      <w:marRight w:val="0"/>
      <w:marTop w:val="0"/>
      <w:marBottom w:val="0"/>
      <w:divBdr>
        <w:top w:val="none" w:sz="0" w:space="0" w:color="auto"/>
        <w:left w:val="none" w:sz="0" w:space="0" w:color="auto"/>
        <w:bottom w:val="none" w:sz="0" w:space="0" w:color="auto"/>
        <w:right w:val="none" w:sz="0" w:space="0" w:color="auto"/>
      </w:divBdr>
    </w:div>
    <w:div w:id="1193226735">
      <w:bodyDiv w:val="1"/>
      <w:marLeft w:val="0"/>
      <w:marRight w:val="0"/>
      <w:marTop w:val="0"/>
      <w:marBottom w:val="0"/>
      <w:divBdr>
        <w:top w:val="none" w:sz="0" w:space="0" w:color="auto"/>
        <w:left w:val="none" w:sz="0" w:space="0" w:color="auto"/>
        <w:bottom w:val="none" w:sz="0" w:space="0" w:color="auto"/>
        <w:right w:val="none" w:sz="0" w:space="0" w:color="auto"/>
      </w:divBdr>
    </w:div>
    <w:div w:id="1340624765">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 w:id="1716738172">
      <w:bodyDiv w:val="1"/>
      <w:marLeft w:val="0"/>
      <w:marRight w:val="0"/>
      <w:marTop w:val="0"/>
      <w:marBottom w:val="0"/>
      <w:divBdr>
        <w:top w:val="none" w:sz="0" w:space="0" w:color="auto"/>
        <w:left w:val="none" w:sz="0" w:space="0" w:color="auto"/>
        <w:bottom w:val="none" w:sz="0" w:space="0" w:color="auto"/>
        <w:right w:val="none" w:sz="0" w:space="0" w:color="auto"/>
      </w:divBdr>
    </w:div>
    <w:div w:id="195678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8.tif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tif"/><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ytong@zju.edu.cnuniversity.edu"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6.ti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image" Target="media/image14.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2.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5410A5-D7C4-4A62-A1B3-28324DF08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spie_ejnl_template.dot</Template>
  <TotalTime>83</TotalTime>
  <Pages>9</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12649</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17109</cp:lastModifiedBy>
  <cp:revision>13</cp:revision>
  <cp:lastPrinted>2007-04-02T23:39:00Z</cp:lastPrinted>
  <dcterms:created xsi:type="dcterms:W3CDTF">2023-05-06T04:32:00Z</dcterms:created>
  <dcterms:modified xsi:type="dcterms:W3CDTF">2023-06-24T02:21:00Z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